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367DD" w14:textId="77777777" w:rsidR="00AD3677" w:rsidRPr="00AD3677" w:rsidRDefault="00AD3677" w:rsidP="00AD3677">
      <w:pPr>
        <w:spacing w:after="0" w:line="240" w:lineRule="auto"/>
        <w:rPr>
          <w:b/>
          <w:bCs/>
          <w:sz w:val="22"/>
          <w:szCs w:val="22"/>
          <w:lang w:val="en-US"/>
        </w:rPr>
      </w:pPr>
      <w:r w:rsidRPr="00AD3677">
        <w:rPr>
          <w:b/>
          <w:bCs/>
          <w:sz w:val="22"/>
          <w:szCs w:val="22"/>
          <w:lang w:val="en-US"/>
        </w:rPr>
        <w:t>Phenobarbital Medication Card</w:t>
      </w:r>
    </w:p>
    <w:tbl>
      <w:tblPr>
        <w:tblStyle w:val="TableGrid"/>
        <w:tblW w:w="0" w:type="auto"/>
        <w:tblLook w:val="04A0" w:firstRow="1" w:lastRow="0" w:firstColumn="1" w:lastColumn="0" w:noHBand="0" w:noVBand="1"/>
      </w:tblPr>
      <w:tblGrid>
        <w:gridCol w:w="1838"/>
        <w:gridCol w:w="2693"/>
        <w:gridCol w:w="2410"/>
        <w:gridCol w:w="2409"/>
      </w:tblGrid>
      <w:tr w:rsidR="00AD3677" w:rsidRPr="00AD3677" w14:paraId="058389CE" w14:textId="77777777" w:rsidTr="00E76986">
        <w:trPr>
          <w:trHeight w:val="1103"/>
        </w:trPr>
        <w:tc>
          <w:tcPr>
            <w:tcW w:w="4531" w:type="dxa"/>
            <w:gridSpan w:val="2"/>
          </w:tcPr>
          <w:p w14:paraId="706C023E" w14:textId="77777777" w:rsidR="00AD3677" w:rsidRPr="00AD3677" w:rsidRDefault="00AD3677" w:rsidP="00E76986">
            <w:pPr>
              <w:rPr>
                <w:lang w:val="en-US"/>
              </w:rPr>
            </w:pPr>
            <w:r w:rsidRPr="00AD3677">
              <w:rPr>
                <w:b/>
                <w:bCs/>
                <w:lang w:val="en-US"/>
              </w:rPr>
              <w:t>Class</w:t>
            </w:r>
            <w:r w:rsidRPr="00AD3677">
              <w:rPr>
                <w:lang w:val="en-US"/>
              </w:rPr>
              <w:t xml:space="preserve">: CNS Depressant </w:t>
            </w:r>
          </w:p>
          <w:p w14:paraId="7A9F06AC" w14:textId="77777777" w:rsidR="00AD3677" w:rsidRPr="00AD3677" w:rsidRDefault="00AD3677" w:rsidP="00E76986">
            <w:pPr>
              <w:rPr>
                <w:lang w:val="en-US"/>
              </w:rPr>
            </w:pPr>
          </w:p>
          <w:p w14:paraId="41CFE1F4" w14:textId="77777777" w:rsidR="00AD3677" w:rsidRPr="00AD3677" w:rsidRDefault="00AD3677" w:rsidP="00E76986">
            <w:pPr>
              <w:rPr>
                <w:lang w:val="en-US"/>
              </w:rPr>
            </w:pPr>
            <w:r w:rsidRPr="00AD3677">
              <w:rPr>
                <w:b/>
                <w:bCs/>
                <w:lang w:val="en-US"/>
              </w:rPr>
              <w:t>Prototype</w:t>
            </w:r>
            <w:r w:rsidRPr="00AD3677">
              <w:rPr>
                <w:lang w:val="en-US"/>
              </w:rPr>
              <w:t>: Phenobarbital</w:t>
            </w:r>
          </w:p>
          <w:p w14:paraId="5F1C3604" w14:textId="77777777" w:rsidR="00AD3677" w:rsidRPr="00AD3677" w:rsidRDefault="00AD3677" w:rsidP="00E76986">
            <w:pPr>
              <w:rPr>
                <w:lang w:val="en-US"/>
              </w:rPr>
            </w:pPr>
          </w:p>
          <w:p w14:paraId="58511244" w14:textId="77777777" w:rsidR="00AD3677" w:rsidRPr="00AD3677" w:rsidRDefault="00AD3677" w:rsidP="00E76986">
            <w:pPr>
              <w:rPr>
                <w:lang w:val="en-US"/>
              </w:rPr>
            </w:pPr>
          </w:p>
        </w:tc>
        <w:tc>
          <w:tcPr>
            <w:tcW w:w="4819" w:type="dxa"/>
            <w:gridSpan w:val="2"/>
          </w:tcPr>
          <w:p w14:paraId="39369A3D" w14:textId="77777777" w:rsidR="00AD3677" w:rsidRPr="00AD3677" w:rsidRDefault="00AD3677" w:rsidP="00E76986">
            <w:pPr>
              <w:rPr>
                <w:lang w:val="en-US"/>
              </w:rPr>
            </w:pPr>
            <w:r w:rsidRPr="00AD3677">
              <w:rPr>
                <w:b/>
                <w:bCs/>
                <w:lang w:val="en-US"/>
              </w:rPr>
              <w:t>Indications</w:t>
            </w:r>
            <w:r w:rsidRPr="00AD3677">
              <w:rPr>
                <w:lang w:val="en-US"/>
              </w:rPr>
              <w:t>: sedation or seizure treatment</w:t>
            </w:r>
          </w:p>
          <w:p w14:paraId="7EC7E056" w14:textId="77777777" w:rsidR="00AD3677" w:rsidRPr="00AD3677" w:rsidRDefault="00AD3677" w:rsidP="00E76986">
            <w:pPr>
              <w:rPr>
                <w:lang w:val="en-US"/>
              </w:rPr>
            </w:pPr>
          </w:p>
          <w:p w14:paraId="54F63CB3" w14:textId="77777777" w:rsidR="00AD3677" w:rsidRPr="00AD3677" w:rsidRDefault="00AD3677" w:rsidP="00E76986">
            <w:pPr>
              <w:rPr>
                <w:lang w:val="en-US"/>
              </w:rPr>
            </w:pPr>
            <w:r w:rsidRPr="00AD3677">
              <w:rPr>
                <w:b/>
                <w:bCs/>
                <w:lang w:val="en-US"/>
              </w:rPr>
              <w:t>Therapeutic uses</w:t>
            </w:r>
            <w:r w:rsidRPr="00AD3677">
              <w:rPr>
                <w:lang w:val="en-US"/>
              </w:rPr>
              <w:t xml:space="preserve">:  raises the seizure threshold resulting in seizure management. Can be used for sedation. </w:t>
            </w:r>
          </w:p>
        </w:tc>
      </w:tr>
      <w:tr w:rsidR="00AD3677" w:rsidRPr="00AD3677" w14:paraId="1884D5C4" w14:textId="77777777" w:rsidTr="00E76986">
        <w:tc>
          <w:tcPr>
            <w:tcW w:w="9350" w:type="dxa"/>
            <w:gridSpan w:val="4"/>
          </w:tcPr>
          <w:p w14:paraId="224A5118" w14:textId="77777777" w:rsidR="00AD3677" w:rsidRPr="00AD3677" w:rsidRDefault="00AD3677" w:rsidP="00E76986">
            <w:pPr>
              <w:rPr>
                <w:lang w:val="en-US"/>
              </w:rPr>
            </w:pPr>
            <w:r w:rsidRPr="00AD3677">
              <w:rPr>
                <w:b/>
                <w:bCs/>
                <w:lang w:val="en-US"/>
              </w:rPr>
              <w:t>Mechanism of Action</w:t>
            </w:r>
            <w:r w:rsidRPr="00AD3677">
              <w:rPr>
                <w:lang w:val="en-US"/>
              </w:rPr>
              <w:t>: Alters cerebellar function and depresses actions of the brain and sensory cortex. B</w:t>
            </w:r>
            <w:r w:rsidRPr="00AD3677">
              <w:rPr>
                <w:lang w:eastAsia="en-CA"/>
              </w:rPr>
              <w:t xml:space="preserve">inds to GABA receptor-chloride channel complex keeping the chloride channel open, resulting in both enhancing the inhibitory actions of GABA and also directly mimicking the action of GABA. Depresses the whole CNS by potentiating the effects of GABA. Also inhibits glutamate, leading to further CNS calming effect. </w:t>
            </w:r>
          </w:p>
          <w:p w14:paraId="1815D479" w14:textId="77777777" w:rsidR="00AD3677" w:rsidRPr="00AD3677" w:rsidRDefault="00AD3677" w:rsidP="00E76986">
            <w:pPr>
              <w:rPr>
                <w:lang w:val="en-US"/>
              </w:rPr>
            </w:pPr>
          </w:p>
        </w:tc>
      </w:tr>
      <w:tr w:rsidR="00AD3677" w:rsidRPr="00AD3677" w14:paraId="2B7B44C3" w14:textId="77777777" w:rsidTr="00E76986">
        <w:trPr>
          <w:trHeight w:val="557"/>
        </w:trPr>
        <w:tc>
          <w:tcPr>
            <w:tcW w:w="1838" w:type="dxa"/>
          </w:tcPr>
          <w:p w14:paraId="3B096F55" w14:textId="77777777" w:rsidR="00AD3677" w:rsidRPr="00AD3677" w:rsidRDefault="00AD3677" w:rsidP="00E76986">
            <w:pPr>
              <w:rPr>
                <w:lang w:val="en-US"/>
              </w:rPr>
            </w:pPr>
            <w:r w:rsidRPr="00AD3677">
              <w:rPr>
                <w:b/>
                <w:bCs/>
                <w:lang w:val="en-US"/>
              </w:rPr>
              <w:t>Administration</w:t>
            </w:r>
            <w:r w:rsidRPr="00AD3677">
              <w:rPr>
                <w:lang w:val="en-US"/>
              </w:rPr>
              <w:t xml:space="preserve">: </w:t>
            </w:r>
          </w:p>
          <w:p w14:paraId="7400F361" w14:textId="77777777" w:rsidR="00AD3677" w:rsidRPr="00AD3677" w:rsidRDefault="00AD3677" w:rsidP="00E76986">
            <w:pPr>
              <w:rPr>
                <w:lang w:val="en-US"/>
              </w:rPr>
            </w:pPr>
            <w:r w:rsidRPr="00AD3677">
              <w:rPr>
                <w:lang w:val="en-US"/>
              </w:rPr>
              <w:t>Orally, IM, or IV</w:t>
            </w:r>
          </w:p>
          <w:p w14:paraId="6385D8D5" w14:textId="77777777" w:rsidR="00AD3677" w:rsidRPr="00AD3677" w:rsidRDefault="00AD3677" w:rsidP="00E76986">
            <w:pPr>
              <w:rPr>
                <w:lang w:val="en-US"/>
              </w:rPr>
            </w:pPr>
            <w:r w:rsidRPr="00AD3677">
              <w:rPr>
                <w:lang w:val="en-US"/>
              </w:rPr>
              <w:t>Taper dose, do not stop abruptly</w:t>
            </w:r>
          </w:p>
          <w:p w14:paraId="20DC4251" w14:textId="77777777" w:rsidR="00AD3677" w:rsidRPr="00AD3677" w:rsidRDefault="00AD3677" w:rsidP="00E76986">
            <w:pPr>
              <w:rPr>
                <w:lang w:val="en-US"/>
              </w:rPr>
            </w:pPr>
          </w:p>
        </w:tc>
        <w:tc>
          <w:tcPr>
            <w:tcW w:w="2693" w:type="dxa"/>
          </w:tcPr>
          <w:p w14:paraId="3CE8D639" w14:textId="77777777" w:rsidR="00AD3677" w:rsidRPr="00AD3677" w:rsidRDefault="00AD3677" w:rsidP="00E76986">
            <w:pPr>
              <w:rPr>
                <w:lang w:val="en-US"/>
              </w:rPr>
            </w:pPr>
            <w:r w:rsidRPr="00AD3677">
              <w:rPr>
                <w:b/>
                <w:bCs/>
                <w:lang w:val="en-US"/>
              </w:rPr>
              <w:t>Side Effects</w:t>
            </w:r>
            <w:r w:rsidRPr="00AD3677">
              <w:rPr>
                <w:lang w:val="en-US"/>
              </w:rPr>
              <w:t>:</w:t>
            </w:r>
          </w:p>
          <w:p w14:paraId="4B6F1668" w14:textId="77777777" w:rsidR="00AD3677" w:rsidRPr="00AD3677" w:rsidRDefault="00AD3677" w:rsidP="00E76986">
            <w:r w:rsidRPr="00AD3677">
              <w:t>Drowsiness common when initiating therapy.</w:t>
            </w:r>
          </w:p>
          <w:p w14:paraId="272588EC" w14:textId="77777777" w:rsidR="00AD3677" w:rsidRDefault="00AD3677" w:rsidP="00E76986"/>
          <w:p w14:paraId="7FBB7B7A" w14:textId="598D91F7" w:rsidR="00AD3677" w:rsidRPr="00AD3677" w:rsidRDefault="00AD3677" w:rsidP="00E76986">
            <w:r w:rsidRPr="00AD3677">
              <w:t>CNS: cognitive changes such as impaired memory, thinking, concentration. Sleep disturbances.</w:t>
            </w:r>
          </w:p>
          <w:p w14:paraId="0C7D09EA" w14:textId="77777777" w:rsidR="00AD3677" w:rsidRDefault="00AD3677" w:rsidP="00E76986"/>
          <w:p w14:paraId="567D0682" w14:textId="6602978E" w:rsidR="00AD3677" w:rsidRPr="00AD3677" w:rsidRDefault="00AD3677" w:rsidP="00E76986">
            <w:r w:rsidRPr="00AD3677">
              <w:t xml:space="preserve">CV: </w:t>
            </w:r>
            <w:r w:rsidRPr="00AD3677">
              <w:rPr>
                <w:rFonts w:cs="Calibri Light"/>
              </w:rPr>
              <w:t>↓</w:t>
            </w:r>
            <w:r w:rsidRPr="00AD3677">
              <w:t xml:space="preserve">BP and </w:t>
            </w:r>
            <w:r w:rsidRPr="00AD3677">
              <w:rPr>
                <w:rFonts w:cs="Calibri Light"/>
              </w:rPr>
              <w:t>↓</w:t>
            </w:r>
            <w:r w:rsidRPr="00AD3677">
              <w:t xml:space="preserve">HR.  </w:t>
            </w:r>
          </w:p>
          <w:p w14:paraId="784AAF46" w14:textId="77777777" w:rsidR="00AD3677" w:rsidRDefault="00AD3677" w:rsidP="00E76986"/>
          <w:p w14:paraId="156F8790" w14:textId="35DCF25D" w:rsidR="00AD3677" w:rsidRPr="00AD3677" w:rsidRDefault="00AD3677" w:rsidP="00E76986">
            <w:r w:rsidRPr="00AD3677">
              <w:t>Respiratory depression</w:t>
            </w:r>
          </w:p>
          <w:p w14:paraId="72B06D16" w14:textId="77777777" w:rsidR="00AD3677" w:rsidRPr="00AD3677" w:rsidRDefault="00AD3677" w:rsidP="00E76986">
            <w:r w:rsidRPr="00AD3677">
              <w:t xml:space="preserve">Rash, </w:t>
            </w:r>
          </w:p>
          <w:p w14:paraId="7555D3A9" w14:textId="33F21BFE" w:rsidR="00AD3677" w:rsidRPr="00AD3677" w:rsidRDefault="00AD3677" w:rsidP="00E76986">
            <w:r w:rsidRPr="00AD3677">
              <w:t>GI effects (N&amp;V, diarrhea)</w:t>
            </w:r>
            <w:r>
              <w:t>.</w:t>
            </w:r>
          </w:p>
          <w:p w14:paraId="78A5DF2C" w14:textId="77777777" w:rsidR="00AD3677" w:rsidRPr="00AD3677" w:rsidRDefault="00AD3677" w:rsidP="00E76986"/>
          <w:p w14:paraId="0E6F80AA" w14:textId="77777777" w:rsidR="00AD3677" w:rsidRPr="00AD3677" w:rsidRDefault="00AD3677" w:rsidP="00E76986">
            <w:r w:rsidRPr="00AD3677">
              <w:t>Adverse effects:</w:t>
            </w:r>
          </w:p>
          <w:p w14:paraId="66A7BFF7" w14:textId="77777777" w:rsidR="00AD3677" w:rsidRPr="00AD3677" w:rsidRDefault="00AD3677" w:rsidP="00E76986">
            <w:r w:rsidRPr="00AD3677">
              <w:t xml:space="preserve">CNS depression;  </w:t>
            </w:r>
          </w:p>
          <w:p w14:paraId="4C7C4823" w14:textId="77777777" w:rsidR="00AD3677" w:rsidRPr="00AD3677" w:rsidRDefault="00AD3677" w:rsidP="00E76986">
            <w:r w:rsidRPr="00AD3677">
              <w:t>overdosage can be fatal.</w:t>
            </w:r>
          </w:p>
          <w:p w14:paraId="1784B7D8" w14:textId="77777777" w:rsidR="00AD3677" w:rsidRDefault="00AD3677" w:rsidP="00E76986"/>
          <w:p w14:paraId="56E845A6" w14:textId="64331A4C" w:rsidR="00AD3677" w:rsidRPr="00AD3677" w:rsidRDefault="00AD3677" w:rsidP="00E76986">
            <w:pPr>
              <w:rPr>
                <w:lang w:val="en-US"/>
              </w:rPr>
            </w:pPr>
            <w:r w:rsidRPr="00AD3677">
              <w:t>May cause suicidal thoughts or behavior</w:t>
            </w:r>
          </w:p>
        </w:tc>
        <w:tc>
          <w:tcPr>
            <w:tcW w:w="2410" w:type="dxa"/>
          </w:tcPr>
          <w:p w14:paraId="27C4D077" w14:textId="77777777" w:rsidR="00AD3677" w:rsidRPr="00AD3677" w:rsidRDefault="00AD3677" w:rsidP="00E76986">
            <w:pPr>
              <w:rPr>
                <w:lang w:val="en-US"/>
              </w:rPr>
            </w:pPr>
            <w:r w:rsidRPr="00AD3677">
              <w:rPr>
                <w:b/>
                <w:bCs/>
                <w:lang w:val="en-US"/>
              </w:rPr>
              <w:t>Contraindications</w:t>
            </w:r>
            <w:r w:rsidRPr="00AD3677">
              <w:rPr>
                <w:lang w:val="en-US"/>
              </w:rPr>
              <w:t xml:space="preserve">: </w:t>
            </w:r>
          </w:p>
          <w:p w14:paraId="447E32EE" w14:textId="77777777" w:rsidR="00AD3677" w:rsidRPr="00AD3677" w:rsidRDefault="00AD3677" w:rsidP="00E76986">
            <w:r w:rsidRPr="00AD3677">
              <w:t>Severe renal and hepatic disorders.</w:t>
            </w:r>
          </w:p>
          <w:p w14:paraId="3874BC2A" w14:textId="77777777" w:rsidR="00AD3677" w:rsidRPr="00AD3677" w:rsidRDefault="00AD3677" w:rsidP="00E76986">
            <w:r w:rsidRPr="00AD3677">
              <w:t>Severe respiratory depression, dyspnea, or airway obstruction; porphyria.</w:t>
            </w:r>
          </w:p>
          <w:p w14:paraId="716359B7" w14:textId="77777777" w:rsidR="00AD3677" w:rsidRPr="00AD3677" w:rsidRDefault="00AD3677" w:rsidP="00E76986"/>
          <w:p w14:paraId="0B75C61B" w14:textId="77777777" w:rsidR="00AD3677" w:rsidRPr="00AD3677" w:rsidRDefault="00AD3677" w:rsidP="00E76986">
            <w:r w:rsidRPr="00AD3677">
              <w:t>Not for use in pregnancy.</w:t>
            </w:r>
          </w:p>
          <w:p w14:paraId="403DC09E" w14:textId="77777777" w:rsidR="00AD3677" w:rsidRPr="00AD3677" w:rsidRDefault="00AD3677" w:rsidP="00E76986">
            <w:r w:rsidRPr="00AD3677">
              <w:t>Avoid in geriatric clients (lower dose, monitor for falls)</w:t>
            </w:r>
          </w:p>
          <w:p w14:paraId="4F7425DA" w14:textId="77777777" w:rsidR="00AD3677" w:rsidRDefault="00AD3677" w:rsidP="00E76986">
            <w:pPr>
              <w:rPr>
                <w:lang w:val="en-US"/>
              </w:rPr>
            </w:pPr>
          </w:p>
          <w:p w14:paraId="1C1339D4" w14:textId="58F1CDE1" w:rsidR="00AD3677" w:rsidRPr="00AD3677" w:rsidRDefault="00AD3677" w:rsidP="00E76986">
            <w:pPr>
              <w:rPr>
                <w:lang w:val="en-US"/>
              </w:rPr>
            </w:pPr>
            <w:r w:rsidRPr="00AD3677">
              <w:rPr>
                <w:lang w:val="en-US"/>
              </w:rPr>
              <w:t xml:space="preserve">High abuse potential – tolerance and dependence develop. </w:t>
            </w:r>
          </w:p>
        </w:tc>
        <w:tc>
          <w:tcPr>
            <w:tcW w:w="2409" w:type="dxa"/>
          </w:tcPr>
          <w:p w14:paraId="289E37FC" w14:textId="77777777" w:rsidR="00AD3677" w:rsidRPr="00AD3677" w:rsidRDefault="00AD3677" w:rsidP="00E76986">
            <w:pPr>
              <w:rPr>
                <w:lang w:val="en-US"/>
              </w:rPr>
            </w:pPr>
            <w:r w:rsidRPr="00AD3677">
              <w:rPr>
                <w:b/>
                <w:bCs/>
                <w:lang w:val="en-US"/>
              </w:rPr>
              <w:t>Nursing Considerations</w:t>
            </w:r>
            <w:r w:rsidRPr="00AD3677">
              <w:rPr>
                <w:lang w:val="en-US"/>
              </w:rPr>
              <w:t>:</w:t>
            </w:r>
          </w:p>
          <w:p w14:paraId="58D67A57" w14:textId="77777777" w:rsidR="00AD3677" w:rsidRPr="00AD3677" w:rsidRDefault="00AD3677" w:rsidP="00E76986">
            <w:r w:rsidRPr="00AD3677">
              <w:t>Take as directed.</w:t>
            </w:r>
          </w:p>
          <w:p w14:paraId="3720337F" w14:textId="77777777" w:rsidR="00AD3677" w:rsidRPr="00AD3677" w:rsidRDefault="00AD3677" w:rsidP="00E76986">
            <w:r w:rsidRPr="00AD3677">
              <w:t>May be habit forming</w:t>
            </w:r>
          </w:p>
          <w:p w14:paraId="69646B72" w14:textId="77777777" w:rsidR="00AD3677" w:rsidRPr="00AD3677" w:rsidRDefault="00AD3677" w:rsidP="00E76986">
            <w:pPr>
              <w:rPr>
                <w:b/>
                <w:bCs/>
              </w:rPr>
            </w:pPr>
          </w:p>
          <w:p w14:paraId="4C7AEC39" w14:textId="77777777" w:rsidR="00AD3677" w:rsidRPr="00AD3677" w:rsidRDefault="00AD3677" w:rsidP="00E76986">
            <w:r w:rsidRPr="00AD3677">
              <w:t>Do not take with other CNS depressants or alcohol</w:t>
            </w:r>
          </w:p>
          <w:p w14:paraId="22C5318F" w14:textId="77777777" w:rsidR="00AD3677" w:rsidRPr="00AD3677" w:rsidRDefault="00AD3677" w:rsidP="00E76986">
            <w:r w:rsidRPr="00AD3677">
              <w:t>Assess: CV, RESP and CNS status.</w:t>
            </w:r>
          </w:p>
          <w:p w14:paraId="020AEF2E" w14:textId="77777777" w:rsidR="00AD3677" w:rsidRPr="00AD3677" w:rsidRDefault="00AD3677" w:rsidP="00E76986">
            <w:r w:rsidRPr="00AD3677">
              <w:t>Fall precautions in place</w:t>
            </w:r>
          </w:p>
          <w:p w14:paraId="78865BF9" w14:textId="77777777" w:rsidR="00AD3677" w:rsidRPr="00AD3677" w:rsidRDefault="00AD3677" w:rsidP="00E76986"/>
          <w:p w14:paraId="55835C5D" w14:textId="77777777" w:rsidR="00AD3677" w:rsidRPr="00AD3677" w:rsidRDefault="00AD3677" w:rsidP="00E76986">
            <w:r w:rsidRPr="00AD3677">
              <w:t>Many drug interactions – check with prescriber or pharmacist.</w:t>
            </w:r>
          </w:p>
        </w:tc>
      </w:tr>
    </w:tbl>
    <w:p w14:paraId="154FE363" w14:textId="77777777" w:rsidR="00AD3677" w:rsidRDefault="00AD3677"/>
    <w:p w14:paraId="6E45871F" w14:textId="77777777" w:rsidR="00BC2E51" w:rsidRDefault="00BC2E51"/>
    <w:sectPr w:rsidR="00BC2E5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677"/>
    <w:rsid w:val="00261E4D"/>
    <w:rsid w:val="00464599"/>
    <w:rsid w:val="006D2C2C"/>
    <w:rsid w:val="00734E8C"/>
    <w:rsid w:val="0096662A"/>
    <w:rsid w:val="009F730C"/>
    <w:rsid w:val="00AD3677"/>
    <w:rsid w:val="00BC2E51"/>
    <w:rsid w:val="00D72300"/>
    <w:rsid w:val="00F25F3E"/>
    <w:rsid w:val="00F82D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AFE6420"/>
  <w15:chartTrackingRefBased/>
  <w15:docId w15:val="{EBCABC53-CF18-FE40-AADF-967724F01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36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36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36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36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36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36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36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36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36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6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36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36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36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36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36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36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36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3677"/>
    <w:rPr>
      <w:rFonts w:eastAsiaTheme="majorEastAsia" w:cstheme="majorBidi"/>
      <w:color w:val="272727" w:themeColor="text1" w:themeTint="D8"/>
    </w:rPr>
  </w:style>
  <w:style w:type="paragraph" w:styleId="Title">
    <w:name w:val="Title"/>
    <w:basedOn w:val="Normal"/>
    <w:next w:val="Normal"/>
    <w:link w:val="TitleChar"/>
    <w:uiPriority w:val="10"/>
    <w:qFormat/>
    <w:rsid w:val="00AD36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6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36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36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3677"/>
    <w:pPr>
      <w:spacing w:before="160"/>
      <w:jc w:val="center"/>
    </w:pPr>
    <w:rPr>
      <w:i/>
      <w:iCs/>
      <w:color w:val="404040" w:themeColor="text1" w:themeTint="BF"/>
    </w:rPr>
  </w:style>
  <w:style w:type="character" w:customStyle="1" w:styleId="QuoteChar">
    <w:name w:val="Quote Char"/>
    <w:basedOn w:val="DefaultParagraphFont"/>
    <w:link w:val="Quote"/>
    <w:uiPriority w:val="29"/>
    <w:rsid w:val="00AD3677"/>
    <w:rPr>
      <w:i/>
      <w:iCs/>
      <w:color w:val="404040" w:themeColor="text1" w:themeTint="BF"/>
    </w:rPr>
  </w:style>
  <w:style w:type="paragraph" w:styleId="ListParagraph">
    <w:name w:val="List Paragraph"/>
    <w:basedOn w:val="Normal"/>
    <w:uiPriority w:val="34"/>
    <w:qFormat/>
    <w:rsid w:val="00AD3677"/>
    <w:pPr>
      <w:ind w:left="720"/>
      <w:contextualSpacing/>
    </w:pPr>
  </w:style>
  <w:style w:type="character" w:styleId="IntenseEmphasis">
    <w:name w:val="Intense Emphasis"/>
    <w:basedOn w:val="DefaultParagraphFont"/>
    <w:uiPriority w:val="21"/>
    <w:qFormat/>
    <w:rsid w:val="00AD3677"/>
    <w:rPr>
      <w:i/>
      <w:iCs/>
      <w:color w:val="0F4761" w:themeColor="accent1" w:themeShade="BF"/>
    </w:rPr>
  </w:style>
  <w:style w:type="paragraph" w:styleId="IntenseQuote">
    <w:name w:val="Intense Quote"/>
    <w:basedOn w:val="Normal"/>
    <w:next w:val="Normal"/>
    <w:link w:val="IntenseQuoteChar"/>
    <w:uiPriority w:val="30"/>
    <w:qFormat/>
    <w:rsid w:val="00AD36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3677"/>
    <w:rPr>
      <w:i/>
      <w:iCs/>
      <w:color w:val="0F4761" w:themeColor="accent1" w:themeShade="BF"/>
    </w:rPr>
  </w:style>
  <w:style w:type="character" w:styleId="IntenseReference">
    <w:name w:val="Intense Reference"/>
    <w:basedOn w:val="DefaultParagraphFont"/>
    <w:uiPriority w:val="32"/>
    <w:qFormat/>
    <w:rsid w:val="00AD3677"/>
    <w:rPr>
      <w:b/>
      <w:bCs/>
      <w:smallCaps/>
      <w:color w:val="0F4761" w:themeColor="accent1" w:themeShade="BF"/>
      <w:spacing w:val="5"/>
    </w:rPr>
  </w:style>
  <w:style w:type="table" w:styleId="TableGrid">
    <w:name w:val="Table Grid"/>
    <w:basedOn w:val="TableNormal"/>
    <w:uiPriority w:val="39"/>
    <w:rsid w:val="00AD367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1</Pages>
  <Words>214</Words>
  <Characters>1356</Characters>
  <Application>Microsoft Office Word</Application>
  <DocSecurity>0</DocSecurity>
  <Lines>25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Obando Almache</dc:creator>
  <cp:keywords/>
  <dc:description/>
  <cp:lastModifiedBy>Jessica Obando Almache</cp:lastModifiedBy>
  <cp:revision>2</cp:revision>
  <dcterms:created xsi:type="dcterms:W3CDTF">2026-01-28T00:11:00Z</dcterms:created>
  <dcterms:modified xsi:type="dcterms:W3CDTF">2026-01-28T17:05:00Z</dcterms:modified>
</cp:coreProperties>
</file>