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FD6B" w14:textId="53020D4C" w:rsidR="00734E8C" w:rsidRPr="003F4DB7" w:rsidRDefault="002B74FC" w:rsidP="002B74FC">
      <w:pPr>
        <w:spacing w:after="0"/>
        <w:rPr>
          <w:rFonts w:asciiTheme="majorHAnsi" w:hAnsiTheme="majorHAnsi"/>
          <w:b/>
          <w:bCs/>
          <w:sz w:val="20"/>
          <w:szCs w:val="20"/>
          <w:lang w:val="en-US"/>
        </w:rPr>
      </w:pPr>
      <w:r w:rsidRPr="002B74FC">
        <w:rPr>
          <w:rFonts w:asciiTheme="majorHAnsi" w:hAnsiTheme="majorHAnsi"/>
          <w:b/>
          <w:bCs/>
          <w:sz w:val="20"/>
          <w:szCs w:val="20"/>
          <w:lang w:val="en-US"/>
        </w:rPr>
        <w:t>Guaifenesin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B74FC" w:rsidRPr="003F4DB7" w14:paraId="2655CFC4" w14:textId="77777777" w:rsidTr="008C029F">
        <w:trPr>
          <w:trHeight w:val="1103"/>
        </w:trPr>
        <w:tc>
          <w:tcPr>
            <w:tcW w:w="4674" w:type="dxa"/>
            <w:gridSpan w:val="2"/>
          </w:tcPr>
          <w:p w14:paraId="5A556C4C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>Class:</w:t>
            </w: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Expectorants</w:t>
            </w:r>
          </w:p>
          <w:p w14:paraId="1A2889EF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20406600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>Prototype:</w:t>
            </w: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3F4DB7">
              <w:rPr>
                <w:rFonts w:asciiTheme="majorHAnsi" w:hAnsiTheme="majorHAnsi"/>
                <w:sz w:val="20"/>
                <w:szCs w:val="20"/>
                <w:lang w:eastAsia="en-CA"/>
              </w:rPr>
              <w:t>Guaifenesin (Mucinex)</w:t>
            </w:r>
          </w:p>
          <w:p w14:paraId="6195CF1C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4B375F74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</w:rPr>
            </w:pPr>
            <w:r w:rsidRPr="003F4DB7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>Indications:</w:t>
            </w:r>
            <w:r w:rsidRPr="003F4DB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Helps loosen sputum (mucus) and thin bronchial secretions to make coughs more productive.</w:t>
            </w:r>
          </w:p>
        </w:tc>
      </w:tr>
      <w:tr w:rsidR="002B74FC" w:rsidRPr="003F4DB7" w14:paraId="22B53BED" w14:textId="77777777" w:rsidTr="008C029F">
        <w:tc>
          <w:tcPr>
            <w:tcW w:w="9350" w:type="dxa"/>
            <w:gridSpan w:val="4"/>
          </w:tcPr>
          <w:p w14:paraId="451057E3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>Mechanism of Action:</w:t>
            </w: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Expectorants reduce the viscosity of tenacious secretions by irritating the gastric vagal receptors that stimulate respiratory tract fluid, thus increasing the volume but decreasing the viscosity of respiratory tract secretions.</w:t>
            </w:r>
          </w:p>
          <w:p w14:paraId="1F087675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2B74FC" w:rsidRPr="003F4DB7" w14:paraId="03E72A0F" w14:textId="77777777" w:rsidTr="008C029F">
        <w:trPr>
          <w:trHeight w:val="2338"/>
        </w:trPr>
        <w:tc>
          <w:tcPr>
            <w:tcW w:w="2337" w:type="dxa"/>
          </w:tcPr>
          <w:p w14:paraId="1DC8A946" w14:textId="77777777" w:rsidR="002B74FC" w:rsidRPr="003F4DB7" w:rsidRDefault="002B74FC" w:rsidP="008C029F">
            <w:pPr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 xml:space="preserve">Administration: </w:t>
            </w:r>
          </w:p>
          <w:p w14:paraId="3612A26B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Liquid syrup or elixir, </w:t>
            </w:r>
          </w:p>
          <w:p w14:paraId="03EDC15C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PO pill form – 12 hr effect (1 tablet is 600 mg) Max dose is 1200 mg in 24hrs</w:t>
            </w:r>
          </w:p>
          <w:p w14:paraId="531F9BC5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7EA7BAFD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No eating or drinking for 30 minutes after syrup</w:t>
            </w:r>
          </w:p>
          <w:p w14:paraId="057D391B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03BD87BB" w14:textId="2E261194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Encourage patient to cough and deep breath</w:t>
            </w:r>
          </w:p>
          <w:p w14:paraId="190CC22A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Stay hydrated (2-3 liters/day)</w:t>
            </w:r>
          </w:p>
          <w:p w14:paraId="341F1B04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198185B3" w14:textId="30046839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Do not exceed 24 hr limit of two doses</w:t>
            </w:r>
          </w:p>
          <w:p w14:paraId="347236BC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18F2DF99" w14:textId="56E89A3F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IF taking pill form-take with full glass of water</w:t>
            </w:r>
          </w:p>
          <w:p w14:paraId="4D91369A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7E39703E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Do not crush or break pill</w:t>
            </w:r>
          </w:p>
          <w:p w14:paraId="3878B392" w14:textId="589E578A" w:rsidR="003F4DB7" w:rsidRPr="003F4DB7" w:rsidRDefault="003F4DB7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</w:tcPr>
          <w:p w14:paraId="098DAA5B" w14:textId="77777777" w:rsidR="002B74FC" w:rsidRPr="003F4DB7" w:rsidRDefault="002B74FC" w:rsidP="008C029F">
            <w:pPr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>Side Effects:</w:t>
            </w:r>
          </w:p>
          <w:p w14:paraId="1ACD0F05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skin rash, headache,</w:t>
            </w:r>
          </w:p>
          <w:p w14:paraId="47C601DE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nausea and vomiting</w:t>
            </w:r>
          </w:p>
          <w:p w14:paraId="12426D54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diarrhea.</w:t>
            </w:r>
          </w:p>
          <w:p w14:paraId="212F24A7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1968F487" w14:textId="4AD75DA5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L</w:t>
            </w: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arge doses cause drowsiness</w:t>
            </w:r>
          </w:p>
          <w:p w14:paraId="6A799DAE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56A316B8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Safety:</w:t>
            </w:r>
          </w:p>
          <w:p w14:paraId="49AB6A02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Speak with MD for use when pregnant or breast feeding</w:t>
            </w:r>
          </w:p>
          <w:p w14:paraId="72491861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500EAE69" w14:textId="285C26CC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Risk of drowsiness-assess respirations and wakefulness</w:t>
            </w:r>
          </w:p>
        </w:tc>
        <w:tc>
          <w:tcPr>
            <w:tcW w:w="2338" w:type="dxa"/>
          </w:tcPr>
          <w:p w14:paraId="5E45CA42" w14:textId="77777777" w:rsidR="002B74FC" w:rsidRPr="003F4DB7" w:rsidRDefault="002B74FC" w:rsidP="008C029F">
            <w:pPr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 xml:space="preserve">Contraindications: </w:t>
            </w:r>
          </w:p>
          <w:p w14:paraId="366D3732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CNS depressants</w:t>
            </w:r>
          </w:p>
          <w:p w14:paraId="16EB3E40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Caution with pregnancy and breast feeding</w:t>
            </w:r>
          </w:p>
          <w:p w14:paraId="324A2BFC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59BFE2DB" w14:textId="433062C6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Do not use if: Hyperthyroid, diabetes, closed angle glaucoma, high blood pressure, Heart disease, Enlarged prostate</w:t>
            </w:r>
          </w:p>
        </w:tc>
        <w:tc>
          <w:tcPr>
            <w:tcW w:w="2338" w:type="dxa"/>
          </w:tcPr>
          <w:p w14:paraId="316EE1F2" w14:textId="77777777" w:rsidR="002B74FC" w:rsidRPr="003F4DB7" w:rsidRDefault="002B74FC" w:rsidP="008C029F">
            <w:pPr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>Nursing Considerations:</w:t>
            </w:r>
          </w:p>
          <w:p w14:paraId="05DEDA75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Safe for all ages. </w:t>
            </w:r>
          </w:p>
          <w:p w14:paraId="516F704D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3B3423D9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Only recommended for use during pregnancy &amp; breastfeeding when benefit outweighs the risk</w:t>
            </w:r>
          </w:p>
          <w:p w14:paraId="4F4C5BBA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5A50088F" w14:textId="62862528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Avoid irritants that stimulate their cough.</w:t>
            </w:r>
          </w:p>
          <w:p w14:paraId="0D29A2AE" w14:textId="77777777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4B652FCA" w14:textId="3F67D380" w:rsidR="002B74FC" w:rsidRPr="003F4DB7" w:rsidRDefault="002B74FC" w:rsidP="008C029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4DB7">
              <w:rPr>
                <w:rFonts w:asciiTheme="majorHAnsi" w:hAnsiTheme="majorHAnsi"/>
                <w:sz w:val="20"/>
                <w:szCs w:val="20"/>
                <w:lang w:val="en-US"/>
              </w:rPr>
              <w:t>Can cause drowsiness. Patients should avoid taking them with other CNS depressants or alcohol</w:t>
            </w:r>
          </w:p>
        </w:tc>
      </w:tr>
    </w:tbl>
    <w:p w14:paraId="0F9ECE1A" w14:textId="77777777" w:rsidR="002B74FC" w:rsidRDefault="002B74FC"/>
    <w:p w14:paraId="195563D7" w14:textId="77777777" w:rsidR="003F4DB7" w:rsidRDefault="003F4DB7"/>
    <w:sectPr w:rsidR="003F4D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FC"/>
    <w:rsid w:val="002B74FC"/>
    <w:rsid w:val="003F4DB7"/>
    <w:rsid w:val="00464599"/>
    <w:rsid w:val="006D2C2C"/>
    <w:rsid w:val="00734E8C"/>
    <w:rsid w:val="0096662A"/>
    <w:rsid w:val="009F730C"/>
    <w:rsid w:val="00F25F3E"/>
    <w:rsid w:val="00F44E5F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B4D9"/>
  <w15:chartTrackingRefBased/>
  <w15:docId w15:val="{64DEAB4D-CE59-3147-8E04-DF4D961F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F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4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4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4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4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4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4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4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4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4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4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4F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7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4F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B7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4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74F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1270</Characters>
  <Application>Microsoft Office Word</Application>
  <DocSecurity>0</DocSecurity>
  <Lines>84</Lines>
  <Paragraphs>36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2</cp:revision>
  <dcterms:created xsi:type="dcterms:W3CDTF">2026-03-05T21:00:00Z</dcterms:created>
  <dcterms:modified xsi:type="dcterms:W3CDTF">2026-03-05T21:04:00Z</dcterms:modified>
</cp:coreProperties>
</file>