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B29C" w14:textId="2AD2D175" w:rsidR="00734E8C" w:rsidRPr="001C4855" w:rsidRDefault="001C4855" w:rsidP="001C4855">
      <w:pPr>
        <w:spacing w:after="0"/>
        <w:rPr>
          <w:b/>
          <w:bCs/>
          <w:lang w:val="en-US"/>
        </w:rPr>
      </w:pPr>
      <w:r w:rsidRPr="001C4855">
        <w:rPr>
          <w:b/>
          <w:bCs/>
          <w:lang w:val="en-US"/>
        </w:rPr>
        <w:t>Gabapentin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4855" w:rsidRPr="001C4855" w14:paraId="1B6526C9" w14:textId="77777777" w:rsidTr="00E76986">
        <w:trPr>
          <w:trHeight w:val="1103"/>
        </w:trPr>
        <w:tc>
          <w:tcPr>
            <w:tcW w:w="4674" w:type="dxa"/>
            <w:gridSpan w:val="2"/>
          </w:tcPr>
          <w:p w14:paraId="5809EE1D" w14:textId="7DA1EC7B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b/>
                <w:bCs/>
                <w:lang w:val="en-US"/>
              </w:rPr>
              <w:t>Class:</w:t>
            </w:r>
            <w:r w:rsidRPr="001C4855">
              <w:rPr>
                <w:lang w:val="en-US"/>
              </w:rPr>
              <w:t xml:space="preserve"> anticonvulsant </w:t>
            </w:r>
          </w:p>
          <w:p w14:paraId="1000C66C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b/>
                <w:bCs/>
                <w:lang w:val="en-US"/>
              </w:rPr>
              <w:t>Prototype:</w:t>
            </w:r>
            <w:r w:rsidRPr="001C4855">
              <w:rPr>
                <w:lang w:val="en-US"/>
              </w:rPr>
              <w:t xml:space="preserve"> gabapentin </w:t>
            </w:r>
          </w:p>
        </w:tc>
        <w:tc>
          <w:tcPr>
            <w:tcW w:w="4676" w:type="dxa"/>
            <w:gridSpan w:val="2"/>
          </w:tcPr>
          <w:p w14:paraId="1E937E68" w14:textId="47FA390C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b/>
                <w:bCs/>
                <w:lang w:val="en-US"/>
              </w:rPr>
              <w:t>Indications:</w:t>
            </w:r>
            <w:r w:rsidRPr="001C4855">
              <w:rPr>
                <w:lang w:val="en-US"/>
              </w:rPr>
              <w:t xml:space="preserve"> Adjunct treatment for partial seizures. Most often used to treat neuropathic pain, antispasmodic and muscle relaxant. </w:t>
            </w:r>
          </w:p>
        </w:tc>
      </w:tr>
      <w:tr w:rsidR="001C4855" w:rsidRPr="001C4855" w14:paraId="630D235C" w14:textId="77777777" w:rsidTr="00E76986">
        <w:tc>
          <w:tcPr>
            <w:tcW w:w="9350" w:type="dxa"/>
            <w:gridSpan w:val="4"/>
          </w:tcPr>
          <w:p w14:paraId="128DC00B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b/>
                <w:bCs/>
                <w:lang w:val="en-US"/>
              </w:rPr>
              <w:t>Mechanism of Action:</w:t>
            </w:r>
            <w:r w:rsidRPr="001C4855">
              <w:rPr>
                <w:lang w:val="en-US"/>
              </w:rPr>
              <w:t xml:space="preserve"> The exact mechanism of action is unknown. It is structurally like GABA but does not act on GABA receptors or influence GABA.</w:t>
            </w:r>
          </w:p>
        </w:tc>
      </w:tr>
      <w:tr w:rsidR="001C4855" w:rsidRPr="001C4855" w14:paraId="75DEE1F5" w14:textId="77777777" w:rsidTr="00E76986">
        <w:trPr>
          <w:trHeight w:val="2338"/>
        </w:trPr>
        <w:tc>
          <w:tcPr>
            <w:tcW w:w="2337" w:type="dxa"/>
          </w:tcPr>
          <w:p w14:paraId="01817B73" w14:textId="322A394A" w:rsidR="001C4855" w:rsidRPr="001C4855" w:rsidRDefault="001C4855" w:rsidP="00E76986">
            <w:pPr>
              <w:spacing w:after="160"/>
              <w:rPr>
                <w:b/>
                <w:bCs/>
                <w:lang w:val="en-US"/>
              </w:rPr>
            </w:pPr>
            <w:r w:rsidRPr="001C4855">
              <w:rPr>
                <w:b/>
                <w:bCs/>
                <w:lang w:val="en-US"/>
              </w:rPr>
              <w:t xml:space="preserve">Administration: </w:t>
            </w:r>
            <w:r>
              <w:rPr>
                <w:b/>
                <w:bCs/>
                <w:lang w:val="en-US"/>
              </w:rPr>
              <w:br/>
            </w:r>
            <w:r w:rsidRPr="001C4855">
              <w:rPr>
                <w:lang w:val="en-US"/>
              </w:rPr>
              <w:t xml:space="preserve">Oral administration </w:t>
            </w:r>
          </w:p>
          <w:p w14:paraId="5F699DBA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lang w:val="en-US"/>
              </w:rPr>
              <w:t>Taper dose; do not stop abruptly</w:t>
            </w:r>
          </w:p>
          <w:p w14:paraId="71D4D630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</w:p>
          <w:p w14:paraId="0D29F124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</w:p>
          <w:p w14:paraId="1D14B5BE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</w:p>
          <w:p w14:paraId="3E8CEE53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</w:p>
        </w:tc>
        <w:tc>
          <w:tcPr>
            <w:tcW w:w="2337" w:type="dxa"/>
          </w:tcPr>
          <w:p w14:paraId="6D59132B" w14:textId="15ED5BF0" w:rsidR="001C4855" w:rsidRPr="001C4855" w:rsidRDefault="001C4855" w:rsidP="00E76986">
            <w:pPr>
              <w:spacing w:after="160"/>
              <w:rPr>
                <w:b/>
                <w:bCs/>
                <w:lang w:val="en-US"/>
              </w:rPr>
            </w:pPr>
            <w:r w:rsidRPr="001C4855">
              <w:rPr>
                <w:b/>
                <w:bCs/>
                <w:lang w:val="en-US"/>
              </w:rPr>
              <w:t>Side Effects:</w:t>
            </w:r>
            <w:r>
              <w:rPr>
                <w:b/>
                <w:bCs/>
                <w:lang w:val="en-US"/>
              </w:rPr>
              <w:br/>
            </w:r>
            <w:r w:rsidRPr="001C4855">
              <w:rPr>
                <w:lang w:val="en-US"/>
              </w:rPr>
              <w:t>More common reactions:  ataxia, dizziness, fatigue, and fever.</w:t>
            </w:r>
          </w:p>
          <w:p w14:paraId="0D415156" w14:textId="77777777" w:rsidR="001C4855" w:rsidRPr="001C4855" w:rsidRDefault="001C4855" w:rsidP="00E76986">
            <w:pPr>
              <w:rPr>
                <w:lang w:val="en-US"/>
              </w:rPr>
            </w:pPr>
            <w:r w:rsidRPr="001C4855">
              <w:rPr>
                <w:lang w:val="en-US"/>
              </w:rPr>
              <w:t>Increased suicidal ideation</w:t>
            </w:r>
          </w:p>
          <w:p w14:paraId="1DD9F556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lang w:val="en-US"/>
              </w:rPr>
              <w:t>SAFETY: Consider fall precautions for elderly. Monitor closely for suicidal ideation and DRESS syndrome.</w:t>
            </w:r>
          </w:p>
          <w:p w14:paraId="4DA59458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lang w:val="en-US"/>
              </w:rPr>
              <w:t xml:space="preserve">Peds: hyperkinesia, concentration difficulties and emotional liability.  </w:t>
            </w:r>
          </w:p>
          <w:p w14:paraId="6438E555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</w:p>
        </w:tc>
        <w:tc>
          <w:tcPr>
            <w:tcW w:w="2338" w:type="dxa"/>
          </w:tcPr>
          <w:p w14:paraId="512ED912" w14:textId="0F2B0E75" w:rsidR="001C4855" w:rsidRPr="001C4855" w:rsidRDefault="001C4855" w:rsidP="00E76986">
            <w:pPr>
              <w:spacing w:after="160"/>
              <w:rPr>
                <w:b/>
                <w:bCs/>
                <w:lang w:val="en-US"/>
              </w:rPr>
            </w:pPr>
            <w:r w:rsidRPr="001C4855">
              <w:rPr>
                <w:b/>
                <w:bCs/>
                <w:lang w:val="en-US"/>
              </w:rPr>
              <w:t xml:space="preserve">Contraindications: </w:t>
            </w:r>
            <w:r>
              <w:rPr>
                <w:b/>
                <w:bCs/>
                <w:lang w:val="en-US"/>
              </w:rPr>
              <w:br/>
            </w:r>
            <w:r w:rsidRPr="001C4855">
              <w:rPr>
                <w:lang w:val="en-US"/>
              </w:rPr>
              <w:t>Pregnancy risk: cardiac defects in fetus.</w:t>
            </w:r>
          </w:p>
          <w:p w14:paraId="0D4A5864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lang w:val="en-US"/>
              </w:rPr>
              <w:t>Older adult – caution due to fall risk and incidence of peripheral edema</w:t>
            </w:r>
          </w:p>
          <w:p w14:paraId="782DA76D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</w:p>
        </w:tc>
        <w:tc>
          <w:tcPr>
            <w:tcW w:w="2338" w:type="dxa"/>
          </w:tcPr>
          <w:p w14:paraId="77E2523C" w14:textId="1667381C" w:rsidR="001C4855" w:rsidRPr="001C4855" w:rsidRDefault="001C4855" w:rsidP="001C4855">
            <w:pPr>
              <w:spacing w:after="160"/>
              <w:rPr>
                <w:b/>
                <w:bCs/>
                <w:lang w:val="en-US"/>
              </w:rPr>
            </w:pPr>
            <w:r w:rsidRPr="001C4855">
              <w:rPr>
                <w:b/>
                <w:bCs/>
                <w:lang w:val="en-US"/>
              </w:rPr>
              <w:t>Nursing Considerations:</w:t>
            </w:r>
            <w:r>
              <w:rPr>
                <w:b/>
                <w:bCs/>
                <w:lang w:val="en-US"/>
              </w:rPr>
              <w:br/>
            </w:r>
            <w:r w:rsidRPr="001C4855">
              <w:rPr>
                <w:lang w:val="en-US"/>
              </w:rPr>
              <w:t>Do not take within 2 hours of antacid medication.</w:t>
            </w:r>
          </w:p>
          <w:p w14:paraId="4079C17B" w14:textId="77777777" w:rsidR="001C4855" w:rsidRPr="001C4855" w:rsidRDefault="001C4855" w:rsidP="00E76986">
            <w:pPr>
              <w:rPr>
                <w:lang w:val="en-US"/>
              </w:rPr>
            </w:pPr>
          </w:p>
          <w:p w14:paraId="1A0064ED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lang w:val="en-US"/>
              </w:rPr>
              <w:t>Monitor for worsening depression, suicidal thoughts, or behavior, and/or any unusual changes in mood or behavior</w:t>
            </w:r>
          </w:p>
          <w:p w14:paraId="1C2C9863" w14:textId="77777777" w:rsidR="001C4855" w:rsidRPr="001C4855" w:rsidRDefault="001C4855" w:rsidP="00E76986">
            <w:pPr>
              <w:spacing w:after="160"/>
              <w:rPr>
                <w:lang w:val="en-US"/>
              </w:rPr>
            </w:pPr>
            <w:r w:rsidRPr="001C4855">
              <w:rPr>
                <w:lang w:val="en-US"/>
              </w:rPr>
              <w:t xml:space="preserve">Avoid CNS depressants due to increased risk of respiratory depression. </w:t>
            </w:r>
          </w:p>
        </w:tc>
      </w:tr>
    </w:tbl>
    <w:p w14:paraId="04486EA1" w14:textId="77777777" w:rsidR="001C4855" w:rsidRDefault="001C4855"/>
    <w:p w14:paraId="290FECFB" w14:textId="77777777" w:rsidR="001C4855" w:rsidRDefault="001C4855"/>
    <w:sectPr w:rsidR="001C4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55"/>
    <w:rsid w:val="001C4855"/>
    <w:rsid w:val="00261E4D"/>
    <w:rsid w:val="00464599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E0D1"/>
  <w15:chartTrackingRefBased/>
  <w15:docId w15:val="{2D344462-0D64-B944-A534-BB9BD1F4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85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8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8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8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8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8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8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8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8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8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8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8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4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85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C4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8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8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961</Characters>
  <Application>Microsoft Office Word</Application>
  <DocSecurity>0</DocSecurity>
  <Lines>68</Lines>
  <Paragraphs>22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2026-01-29T23:39:00Z</dcterms:created>
  <dcterms:modified xsi:type="dcterms:W3CDTF">2026-01-29T23:41:00Z</dcterms:modified>
</cp:coreProperties>
</file>