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3301" w14:textId="7059D27C" w:rsidR="00734E8C" w:rsidRPr="00295A8F" w:rsidRDefault="00295A8F" w:rsidP="00295A8F">
      <w:pPr>
        <w:spacing w:after="0"/>
        <w:rPr>
          <w:b/>
          <w:bCs/>
          <w:sz w:val="20"/>
          <w:szCs w:val="20"/>
          <w:lang w:val="en-US"/>
        </w:rPr>
      </w:pPr>
      <w:r w:rsidRPr="00295A8F">
        <w:rPr>
          <w:b/>
          <w:bCs/>
          <w:sz w:val="20"/>
          <w:szCs w:val="20"/>
          <w:lang w:val="en-US"/>
        </w:rPr>
        <w:t>Furosemide Medication Card</w:t>
      </w:r>
    </w:p>
    <w:tbl>
      <w:tblPr>
        <w:tblStyle w:val="TableGrid"/>
        <w:tblW w:w="0" w:type="auto"/>
        <w:tblLook w:val="04A0" w:firstRow="1" w:lastRow="0" w:firstColumn="1" w:lastColumn="0" w:noHBand="0" w:noVBand="1"/>
      </w:tblPr>
      <w:tblGrid>
        <w:gridCol w:w="2337"/>
        <w:gridCol w:w="2337"/>
        <w:gridCol w:w="2338"/>
        <w:gridCol w:w="2338"/>
      </w:tblGrid>
      <w:tr w:rsidR="00295A8F" w:rsidRPr="00295A8F" w14:paraId="417C374A" w14:textId="77777777" w:rsidTr="00F24F94">
        <w:trPr>
          <w:trHeight w:val="1103"/>
        </w:trPr>
        <w:tc>
          <w:tcPr>
            <w:tcW w:w="4674" w:type="dxa"/>
            <w:gridSpan w:val="2"/>
          </w:tcPr>
          <w:p w14:paraId="250427F9" w14:textId="77777777" w:rsidR="00295A8F" w:rsidRPr="00295A8F" w:rsidRDefault="00295A8F" w:rsidP="00F24F94">
            <w:pPr>
              <w:rPr>
                <w:sz w:val="20"/>
                <w:szCs w:val="20"/>
                <w:lang w:val="en-US"/>
              </w:rPr>
            </w:pPr>
            <w:r w:rsidRPr="00295A8F">
              <w:rPr>
                <w:b/>
                <w:bCs/>
                <w:sz w:val="20"/>
                <w:szCs w:val="20"/>
                <w:lang w:val="en-US"/>
              </w:rPr>
              <w:t>Class:</w:t>
            </w:r>
            <w:r w:rsidRPr="00295A8F">
              <w:rPr>
                <w:sz w:val="20"/>
                <w:szCs w:val="20"/>
                <w:lang w:val="en-US"/>
              </w:rPr>
              <w:t xml:space="preserve"> Loop Diuretic </w:t>
            </w:r>
          </w:p>
          <w:p w14:paraId="2B7E4DA8" w14:textId="77777777" w:rsidR="00295A8F" w:rsidRPr="00295A8F" w:rsidRDefault="00295A8F" w:rsidP="00F24F94">
            <w:pPr>
              <w:rPr>
                <w:sz w:val="20"/>
                <w:szCs w:val="20"/>
                <w:lang w:val="en-US"/>
              </w:rPr>
            </w:pPr>
          </w:p>
          <w:p w14:paraId="2775E379" w14:textId="77777777" w:rsidR="00295A8F" w:rsidRPr="00295A8F" w:rsidRDefault="00295A8F" w:rsidP="00F24F94">
            <w:pPr>
              <w:rPr>
                <w:sz w:val="20"/>
                <w:szCs w:val="20"/>
                <w:lang w:val="en-US"/>
              </w:rPr>
            </w:pPr>
            <w:r w:rsidRPr="00295A8F">
              <w:rPr>
                <w:b/>
                <w:bCs/>
                <w:sz w:val="20"/>
                <w:szCs w:val="20"/>
                <w:lang w:val="en-US"/>
              </w:rPr>
              <w:t>Prototype:</w:t>
            </w:r>
            <w:r w:rsidRPr="00295A8F">
              <w:rPr>
                <w:sz w:val="20"/>
                <w:szCs w:val="20"/>
                <w:lang w:val="en-US"/>
              </w:rPr>
              <w:t xml:space="preserve"> Furosemide (Lasix)</w:t>
            </w:r>
          </w:p>
          <w:p w14:paraId="70A470B2" w14:textId="77777777" w:rsidR="00295A8F" w:rsidRPr="00295A8F" w:rsidRDefault="00295A8F" w:rsidP="00F24F94">
            <w:pPr>
              <w:rPr>
                <w:sz w:val="20"/>
                <w:szCs w:val="20"/>
                <w:lang w:val="en-US"/>
              </w:rPr>
            </w:pPr>
          </w:p>
          <w:p w14:paraId="6F845166" w14:textId="77777777" w:rsidR="00295A8F" w:rsidRPr="00295A8F" w:rsidRDefault="00295A8F" w:rsidP="00F24F94">
            <w:pPr>
              <w:rPr>
                <w:sz w:val="20"/>
                <w:szCs w:val="20"/>
                <w:lang w:val="en-US"/>
              </w:rPr>
            </w:pPr>
          </w:p>
        </w:tc>
        <w:tc>
          <w:tcPr>
            <w:tcW w:w="4676" w:type="dxa"/>
            <w:gridSpan w:val="2"/>
          </w:tcPr>
          <w:p w14:paraId="4233B61B" w14:textId="77777777" w:rsidR="00295A8F" w:rsidRPr="00295A8F" w:rsidRDefault="00295A8F" w:rsidP="00F24F94">
            <w:pPr>
              <w:rPr>
                <w:sz w:val="20"/>
                <w:szCs w:val="20"/>
                <w:lang w:val="en-US"/>
              </w:rPr>
            </w:pPr>
            <w:r w:rsidRPr="00295A8F">
              <w:rPr>
                <w:b/>
                <w:bCs/>
                <w:sz w:val="20"/>
                <w:szCs w:val="20"/>
                <w:lang w:val="en-US"/>
              </w:rPr>
              <w:t>Indications:</w:t>
            </w:r>
            <w:r w:rsidRPr="00295A8F">
              <w:rPr>
                <w:sz w:val="20"/>
                <w:szCs w:val="20"/>
                <w:lang w:val="en-US"/>
              </w:rPr>
              <w:t xml:space="preserve"> used for pulmonary edema, HTN, peripheral edema, HF, kidney/liver /heart fluid overload</w:t>
            </w:r>
          </w:p>
          <w:p w14:paraId="54DE13FB" w14:textId="77777777" w:rsidR="00295A8F" w:rsidRPr="00295A8F" w:rsidRDefault="00295A8F" w:rsidP="00F24F94">
            <w:pPr>
              <w:rPr>
                <w:b/>
                <w:bCs/>
                <w:sz w:val="20"/>
                <w:szCs w:val="20"/>
                <w:lang w:val="en-US"/>
              </w:rPr>
            </w:pPr>
            <w:r w:rsidRPr="00295A8F">
              <w:rPr>
                <w:b/>
                <w:bCs/>
                <w:sz w:val="20"/>
                <w:szCs w:val="20"/>
                <w:lang w:val="en-US"/>
              </w:rPr>
              <w:t>Decreases fluid load leading to:</w:t>
            </w:r>
          </w:p>
          <w:p w14:paraId="66B16CC8" w14:textId="77777777" w:rsidR="00295A8F" w:rsidRPr="00295A8F" w:rsidRDefault="00295A8F" w:rsidP="00F24F94">
            <w:pPr>
              <w:rPr>
                <w:sz w:val="20"/>
                <w:szCs w:val="20"/>
                <w:lang w:val="en-US"/>
              </w:rPr>
            </w:pPr>
            <w:r w:rsidRPr="00295A8F">
              <w:rPr>
                <w:sz w:val="20"/>
                <w:szCs w:val="20"/>
                <w:lang w:val="en-US"/>
              </w:rPr>
              <w:t>- decrease BP and preload,</w:t>
            </w:r>
          </w:p>
          <w:p w14:paraId="3FA72460" w14:textId="77777777" w:rsidR="00295A8F" w:rsidRPr="00295A8F" w:rsidRDefault="00295A8F" w:rsidP="00F24F94">
            <w:pPr>
              <w:rPr>
                <w:sz w:val="20"/>
                <w:szCs w:val="20"/>
                <w:lang w:val="en-US"/>
              </w:rPr>
            </w:pPr>
            <w:r w:rsidRPr="00295A8F">
              <w:rPr>
                <w:sz w:val="20"/>
                <w:szCs w:val="20"/>
                <w:lang w:val="en-US"/>
              </w:rPr>
              <w:t>- increase urine output</w:t>
            </w:r>
          </w:p>
          <w:p w14:paraId="0A2B4A0D" w14:textId="77777777" w:rsidR="00295A8F" w:rsidRPr="00295A8F" w:rsidRDefault="00295A8F" w:rsidP="00F24F94">
            <w:pPr>
              <w:rPr>
                <w:sz w:val="20"/>
                <w:szCs w:val="20"/>
                <w:lang w:val="en-US"/>
              </w:rPr>
            </w:pPr>
            <w:r w:rsidRPr="00295A8F">
              <w:rPr>
                <w:sz w:val="20"/>
                <w:szCs w:val="20"/>
                <w:lang w:val="en-US"/>
              </w:rPr>
              <w:t xml:space="preserve">-improve oxygenation-gas exchange capacity and ventilation </w:t>
            </w:r>
          </w:p>
          <w:p w14:paraId="39C479AA" w14:textId="77777777" w:rsidR="00295A8F" w:rsidRPr="00295A8F" w:rsidRDefault="00295A8F" w:rsidP="00F24F94">
            <w:pPr>
              <w:rPr>
                <w:sz w:val="20"/>
                <w:szCs w:val="20"/>
                <w:lang w:val="en-US"/>
              </w:rPr>
            </w:pPr>
          </w:p>
        </w:tc>
      </w:tr>
      <w:tr w:rsidR="00295A8F" w:rsidRPr="00295A8F" w14:paraId="3E90CFC0" w14:textId="77777777" w:rsidTr="00F24F94">
        <w:tc>
          <w:tcPr>
            <w:tcW w:w="9350" w:type="dxa"/>
            <w:gridSpan w:val="4"/>
          </w:tcPr>
          <w:p w14:paraId="5561E521" w14:textId="77777777" w:rsidR="00295A8F" w:rsidRPr="00295A8F" w:rsidRDefault="00295A8F" w:rsidP="00F24F94">
            <w:pPr>
              <w:rPr>
                <w:sz w:val="20"/>
                <w:szCs w:val="20"/>
                <w:lang w:val="en-US"/>
              </w:rPr>
            </w:pPr>
            <w:r w:rsidRPr="00295A8F">
              <w:rPr>
                <w:b/>
                <w:bCs/>
                <w:sz w:val="20"/>
                <w:szCs w:val="20"/>
                <w:lang w:val="en-US"/>
              </w:rPr>
              <w:t>Mechanism of Action:</w:t>
            </w:r>
            <w:r w:rsidRPr="00295A8F">
              <w:rPr>
                <w:sz w:val="20"/>
                <w:szCs w:val="20"/>
              </w:rPr>
              <w:t xml:space="preserve"> </w:t>
            </w:r>
            <w:r w:rsidRPr="00295A8F">
              <w:rPr>
                <w:sz w:val="20"/>
                <w:szCs w:val="20"/>
                <w:lang w:val="en-US"/>
              </w:rPr>
              <w:t>Loop diuretics inhibit absorption of sodium and chloride in the loop of Henle, thus causing fluid loss, along with sodium, potassium, calcium, and magnesium losses. Loop diuretics are very potent diuretics and are used when a patient has an exacerbation of fluid overload.</w:t>
            </w:r>
          </w:p>
          <w:p w14:paraId="279FF543" w14:textId="77777777" w:rsidR="00295A8F" w:rsidRPr="00295A8F" w:rsidRDefault="00295A8F" w:rsidP="00F24F94">
            <w:pPr>
              <w:rPr>
                <w:sz w:val="20"/>
                <w:szCs w:val="20"/>
                <w:lang w:val="en-US"/>
              </w:rPr>
            </w:pPr>
          </w:p>
        </w:tc>
      </w:tr>
      <w:tr w:rsidR="00295A8F" w:rsidRPr="00295A8F" w14:paraId="3B966BE1" w14:textId="77777777" w:rsidTr="00F24F94">
        <w:trPr>
          <w:trHeight w:val="7370"/>
        </w:trPr>
        <w:tc>
          <w:tcPr>
            <w:tcW w:w="2337" w:type="dxa"/>
          </w:tcPr>
          <w:p w14:paraId="547ECC5E" w14:textId="77777777" w:rsidR="00295A8F" w:rsidRPr="00295A8F" w:rsidRDefault="00295A8F" w:rsidP="00F24F94">
            <w:pPr>
              <w:rPr>
                <w:b/>
                <w:bCs/>
                <w:sz w:val="20"/>
                <w:szCs w:val="20"/>
                <w:lang w:val="en-US"/>
              </w:rPr>
            </w:pPr>
            <w:r w:rsidRPr="00295A8F">
              <w:rPr>
                <w:b/>
                <w:bCs/>
                <w:sz w:val="20"/>
                <w:szCs w:val="20"/>
                <w:lang w:val="en-US"/>
              </w:rPr>
              <w:t xml:space="preserve">Administration: </w:t>
            </w:r>
          </w:p>
          <w:p w14:paraId="1F732743" w14:textId="77777777" w:rsidR="00295A8F" w:rsidRPr="00295A8F" w:rsidRDefault="00295A8F" w:rsidP="00F24F94">
            <w:pPr>
              <w:rPr>
                <w:sz w:val="20"/>
                <w:szCs w:val="20"/>
                <w:lang w:val="en-US"/>
              </w:rPr>
            </w:pPr>
            <w:r w:rsidRPr="00295A8F">
              <w:rPr>
                <w:sz w:val="20"/>
                <w:szCs w:val="20"/>
                <w:lang w:val="en-US"/>
              </w:rPr>
              <w:t>PO/IV</w:t>
            </w:r>
          </w:p>
          <w:p w14:paraId="1FB60B82" w14:textId="77777777" w:rsidR="00295A8F" w:rsidRPr="00295A8F" w:rsidRDefault="00295A8F" w:rsidP="00F24F94">
            <w:pPr>
              <w:rPr>
                <w:sz w:val="20"/>
                <w:szCs w:val="20"/>
                <w:lang w:val="en-US"/>
              </w:rPr>
            </w:pPr>
            <w:r w:rsidRPr="00295A8F">
              <w:rPr>
                <w:sz w:val="20"/>
                <w:szCs w:val="20"/>
                <w:lang w:val="en-US"/>
              </w:rPr>
              <w:t>Administer IV slowly to prevent ototoxicity</w:t>
            </w:r>
          </w:p>
          <w:p w14:paraId="25E44FB9" w14:textId="77777777" w:rsidR="00295A8F" w:rsidRPr="00295A8F" w:rsidRDefault="00295A8F" w:rsidP="00F24F94">
            <w:pPr>
              <w:rPr>
                <w:sz w:val="20"/>
                <w:szCs w:val="20"/>
                <w:lang w:val="en-US"/>
              </w:rPr>
            </w:pPr>
            <w:r w:rsidRPr="00295A8F">
              <w:rPr>
                <w:sz w:val="20"/>
                <w:szCs w:val="20"/>
                <w:lang w:val="en-US"/>
              </w:rPr>
              <w:t>Take in morning to avoid nocturia</w:t>
            </w:r>
          </w:p>
          <w:p w14:paraId="42D32959" w14:textId="77777777" w:rsidR="00295A8F" w:rsidRPr="00295A8F" w:rsidRDefault="00295A8F" w:rsidP="00F24F94">
            <w:pPr>
              <w:rPr>
                <w:sz w:val="20"/>
                <w:szCs w:val="20"/>
                <w:lang w:val="en-US"/>
              </w:rPr>
            </w:pPr>
          </w:p>
          <w:p w14:paraId="39E61D90" w14:textId="77777777" w:rsidR="00295A8F" w:rsidRPr="00295A8F" w:rsidRDefault="00295A8F" w:rsidP="00F24F94">
            <w:pPr>
              <w:rPr>
                <w:sz w:val="20"/>
                <w:szCs w:val="20"/>
                <w:lang w:val="en-US"/>
              </w:rPr>
            </w:pPr>
            <w:r w:rsidRPr="00295A8F">
              <w:rPr>
                <w:sz w:val="20"/>
                <w:szCs w:val="20"/>
                <w:lang w:val="en-US"/>
              </w:rPr>
              <w:t xml:space="preserve">Check BP (sitting &amp; standing) before administering risk of orthostatic BP </w:t>
            </w:r>
          </w:p>
          <w:p w14:paraId="4C08FC2C" w14:textId="77777777" w:rsidR="00295A8F" w:rsidRPr="00295A8F" w:rsidRDefault="00295A8F" w:rsidP="00F24F94">
            <w:pPr>
              <w:rPr>
                <w:sz w:val="20"/>
                <w:szCs w:val="20"/>
                <w:lang w:val="en-US"/>
              </w:rPr>
            </w:pPr>
          </w:p>
          <w:p w14:paraId="0FBEFC2E" w14:textId="77777777" w:rsidR="00295A8F" w:rsidRPr="00295A8F" w:rsidRDefault="00295A8F" w:rsidP="00F24F94">
            <w:pPr>
              <w:rPr>
                <w:sz w:val="20"/>
                <w:szCs w:val="20"/>
                <w:lang w:val="en-US"/>
              </w:rPr>
            </w:pPr>
            <w:r w:rsidRPr="00295A8F">
              <w:rPr>
                <w:sz w:val="20"/>
                <w:szCs w:val="20"/>
                <w:lang w:val="en-US"/>
              </w:rPr>
              <w:t>Weight gain of more than 3 pounds in one day needs to be reported. Track weight daily</w:t>
            </w:r>
          </w:p>
          <w:p w14:paraId="2CDD1C2C" w14:textId="77777777" w:rsidR="00295A8F" w:rsidRPr="00295A8F" w:rsidRDefault="00295A8F" w:rsidP="00F24F94">
            <w:pPr>
              <w:rPr>
                <w:sz w:val="20"/>
                <w:szCs w:val="20"/>
                <w:lang w:val="en-US"/>
              </w:rPr>
            </w:pPr>
          </w:p>
          <w:p w14:paraId="398E84F3" w14:textId="77777777" w:rsidR="00295A8F" w:rsidRPr="00295A8F" w:rsidRDefault="00295A8F" w:rsidP="00F24F94">
            <w:pPr>
              <w:rPr>
                <w:sz w:val="20"/>
                <w:szCs w:val="20"/>
                <w:lang w:val="en-US"/>
              </w:rPr>
            </w:pPr>
            <w:r w:rsidRPr="00295A8F">
              <w:rPr>
                <w:sz w:val="20"/>
                <w:szCs w:val="20"/>
                <w:lang w:val="en-US"/>
              </w:rPr>
              <w:t>Dosage is dependent on condition and for children it is weight based.</w:t>
            </w:r>
          </w:p>
          <w:p w14:paraId="2B8F2443" w14:textId="77777777" w:rsidR="00295A8F" w:rsidRPr="00295A8F" w:rsidRDefault="00295A8F" w:rsidP="00F24F94">
            <w:pPr>
              <w:rPr>
                <w:sz w:val="20"/>
                <w:szCs w:val="20"/>
                <w:lang w:val="en-US"/>
              </w:rPr>
            </w:pPr>
          </w:p>
          <w:p w14:paraId="2D6EEAD8" w14:textId="77777777" w:rsidR="00295A8F" w:rsidRPr="00295A8F" w:rsidRDefault="00295A8F" w:rsidP="00F24F94">
            <w:pPr>
              <w:rPr>
                <w:sz w:val="20"/>
                <w:szCs w:val="20"/>
                <w:lang w:val="en-US"/>
              </w:rPr>
            </w:pPr>
            <w:r w:rsidRPr="00295A8F">
              <w:rPr>
                <w:sz w:val="20"/>
                <w:szCs w:val="20"/>
                <w:lang w:val="en-US"/>
              </w:rPr>
              <w:t>Usually starting dose is low and increased as needed.</w:t>
            </w:r>
          </w:p>
          <w:p w14:paraId="13342568" w14:textId="77777777" w:rsidR="00295A8F" w:rsidRPr="00295A8F" w:rsidRDefault="00295A8F" w:rsidP="00F24F94">
            <w:pPr>
              <w:rPr>
                <w:sz w:val="20"/>
                <w:szCs w:val="20"/>
                <w:lang w:val="en-US"/>
              </w:rPr>
            </w:pPr>
          </w:p>
        </w:tc>
        <w:tc>
          <w:tcPr>
            <w:tcW w:w="2337" w:type="dxa"/>
          </w:tcPr>
          <w:p w14:paraId="528BBE74" w14:textId="77777777" w:rsidR="00295A8F" w:rsidRPr="00295A8F" w:rsidRDefault="00295A8F" w:rsidP="00F24F94">
            <w:pPr>
              <w:rPr>
                <w:b/>
                <w:bCs/>
                <w:sz w:val="20"/>
                <w:szCs w:val="20"/>
                <w:lang w:val="en-US"/>
              </w:rPr>
            </w:pPr>
            <w:r w:rsidRPr="00295A8F">
              <w:rPr>
                <w:b/>
                <w:bCs/>
                <w:sz w:val="20"/>
                <w:szCs w:val="20"/>
                <w:lang w:val="en-US"/>
              </w:rPr>
              <w:t>Side Effects:</w:t>
            </w:r>
          </w:p>
          <w:p w14:paraId="56164068" w14:textId="77777777" w:rsidR="00295A8F" w:rsidRPr="00295A8F" w:rsidRDefault="00295A8F" w:rsidP="00F24F94">
            <w:pPr>
              <w:rPr>
                <w:sz w:val="20"/>
                <w:szCs w:val="20"/>
                <w:lang w:val="en-US"/>
              </w:rPr>
            </w:pPr>
            <w:r w:rsidRPr="00295A8F">
              <w:rPr>
                <w:sz w:val="20"/>
                <w:szCs w:val="20"/>
                <w:lang w:val="en-US"/>
              </w:rPr>
              <w:t>Dehydration (Dry mouth or thirst)</w:t>
            </w:r>
          </w:p>
          <w:p w14:paraId="2EB1AE93" w14:textId="77777777" w:rsidR="00295A8F" w:rsidRPr="00295A8F" w:rsidRDefault="00295A8F" w:rsidP="00F24F94">
            <w:pPr>
              <w:rPr>
                <w:sz w:val="20"/>
                <w:szCs w:val="20"/>
                <w:lang w:val="en-US"/>
              </w:rPr>
            </w:pPr>
          </w:p>
          <w:p w14:paraId="7182FA3E" w14:textId="77777777" w:rsidR="00295A8F" w:rsidRPr="00295A8F" w:rsidRDefault="00295A8F" w:rsidP="00F24F94">
            <w:pPr>
              <w:rPr>
                <w:sz w:val="20"/>
                <w:szCs w:val="20"/>
                <w:lang w:val="en-US"/>
              </w:rPr>
            </w:pPr>
            <w:r w:rsidRPr="00295A8F">
              <w:rPr>
                <w:sz w:val="20"/>
                <w:szCs w:val="20"/>
                <w:lang w:val="en-US"/>
              </w:rPr>
              <w:t>Hypotension (Dizziness</w:t>
            </w:r>
          </w:p>
          <w:p w14:paraId="48C7093F" w14:textId="77777777" w:rsidR="00295A8F" w:rsidRPr="00295A8F" w:rsidRDefault="00295A8F" w:rsidP="00F24F94">
            <w:pPr>
              <w:rPr>
                <w:sz w:val="20"/>
                <w:szCs w:val="20"/>
                <w:lang w:val="en-US"/>
              </w:rPr>
            </w:pPr>
            <w:r w:rsidRPr="00295A8F">
              <w:rPr>
                <w:sz w:val="20"/>
                <w:szCs w:val="20"/>
                <w:lang w:val="en-US"/>
              </w:rPr>
              <w:t>Light headedness)</w:t>
            </w:r>
          </w:p>
          <w:p w14:paraId="16BA7EF2" w14:textId="77777777" w:rsidR="00295A8F" w:rsidRPr="00295A8F" w:rsidRDefault="00295A8F" w:rsidP="00F24F94">
            <w:pPr>
              <w:rPr>
                <w:sz w:val="20"/>
                <w:szCs w:val="20"/>
                <w:lang w:val="en-US"/>
              </w:rPr>
            </w:pPr>
          </w:p>
          <w:p w14:paraId="0BA4C137" w14:textId="77777777" w:rsidR="00295A8F" w:rsidRPr="00295A8F" w:rsidRDefault="00295A8F" w:rsidP="00F24F94">
            <w:pPr>
              <w:rPr>
                <w:sz w:val="20"/>
                <w:szCs w:val="20"/>
                <w:lang w:val="en-US"/>
              </w:rPr>
            </w:pPr>
            <w:r w:rsidRPr="00295A8F">
              <w:rPr>
                <w:sz w:val="20"/>
                <w:szCs w:val="20"/>
                <w:lang w:val="en-US"/>
              </w:rPr>
              <w:t>Electrolyte depletion especially potassium (muscle cramps, fatigue)</w:t>
            </w:r>
          </w:p>
          <w:p w14:paraId="4A951067" w14:textId="77777777" w:rsidR="00295A8F" w:rsidRPr="00295A8F" w:rsidRDefault="00295A8F" w:rsidP="00F24F94">
            <w:pPr>
              <w:rPr>
                <w:sz w:val="20"/>
                <w:szCs w:val="20"/>
                <w:lang w:val="en-US"/>
              </w:rPr>
            </w:pPr>
            <w:r w:rsidRPr="00295A8F">
              <w:rPr>
                <w:sz w:val="20"/>
                <w:szCs w:val="20"/>
                <w:lang w:val="en-US"/>
              </w:rPr>
              <w:t>Ototoxicity</w:t>
            </w:r>
          </w:p>
          <w:p w14:paraId="53A32CD0" w14:textId="77777777" w:rsidR="00295A8F" w:rsidRPr="00295A8F" w:rsidRDefault="00295A8F" w:rsidP="00F24F94">
            <w:pPr>
              <w:rPr>
                <w:sz w:val="20"/>
                <w:szCs w:val="20"/>
                <w:lang w:val="en-US"/>
              </w:rPr>
            </w:pPr>
          </w:p>
          <w:p w14:paraId="35FB08E5" w14:textId="77777777" w:rsidR="00295A8F" w:rsidRPr="00295A8F" w:rsidRDefault="00295A8F" w:rsidP="00F24F94">
            <w:pPr>
              <w:rPr>
                <w:sz w:val="20"/>
                <w:szCs w:val="20"/>
                <w:lang w:val="en-US"/>
              </w:rPr>
            </w:pPr>
            <w:r w:rsidRPr="00295A8F">
              <w:rPr>
                <w:sz w:val="20"/>
                <w:szCs w:val="20"/>
                <w:lang w:val="en-US"/>
              </w:rPr>
              <w:t>Blurred vision</w:t>
            </w:r>
          </w:p>
          <w:p w14:paraId="7A911127" w14:textId="77777777" w:rsidR="00295A8F" w:rsidRPr="00295A8F" w:rsidRDefault="00295A8F" w:rsidP="00F24F94">
            <w:pPr>
              <w:rPr>
                <w:sz w:val="20"/>
                <w:szCs w:val="20"/>
                <w:lang w:val="en-US"/>
              </w:rPr>
            </w:pPr>
            <w:r w:rsidRPr="00295A8F">
              <w:rPr>
                <w:sz w:val="20"/>
                <w:szCs w:val="20"/>
                <w:lang w:val="en-US"/>
              </w:rPr>
              <w:t>Fainting</w:t>
            </w:r>
          </w:p>
          <w:p w14:paraId="2A4C0ED0" w14:textId="77777777" w:rsidR="00295A8F" w:rsidRPr="00295A8F" w:rsidRDefault="00295A8F" w:rsidP="00F24F94">
            <w:pPr>
              <w:rPr>
                <w:sz w:val="20"/>
                <w:szCs w:val="20"/>
                <w:lang w:val="en-US"/>
              </w:rPr>
            </w:pPr>
            <w:r w:rsidRPr="00295A8F">
              <w:rPr>
                <w:sz w:val="20"/>
                <w:szCs w:val="20"/>
                <w:lang w:val="en-US"/>
              </w:rPr>
              <w:t>Unusual tiredness</w:t>
            </w:r>
          </w:p>
          <w:p w14:paraId="42E10EF7" w14:textId="77777777" w:rsidR="00295A8F" w:rsidRPr="00295A8F" w:rsidRDefault="00295A8F" w:rsidP="00F24F94">
            <w:pPr>
              <w:rPr>
                <w:sz w:val="20"/>
                <w:szCs w:val="20"/>
                <w:lang w:val="en-US"/>
              </w:rPr>
            </w:pPr>
            <w:r w:rsidRPr="00295A8F">
              <w:rPr>
                <w:sz w:val="20"/>
                <w:szCs w:val="20"/>
                <w:lang w:val="en-US"/>
              </w:rPr>
              <w:t>Fast or irregular heartbeat</w:t>
            </w:r>
          </w:p>
          <w:p w14:paraId="4F07E58F" w14:textId="77777777" w:rsidR="00295A8F" w:rsidRPr="00295A8F" w:rsidRDefault="00295A8F" w:rsidP="00F24F94">
            <w:pPr>
              <w:rPr>
                <w:sz w:val="20"/>
                <w:szCs w:val="20"/>
                <w:lang w:val="en-US"/>
              </w:rPr>
            </w:pPr>
          </w:p>
          <w:p w14:paraId="7CFE71E4" w14:textId="77777777" w:rsidR="00295A8F" w:rsidRPr="00295A8F" w:rsidRDefault="00295A8F" w:rsidP="00F24F94">
            <w:pPr>
              <w:rPr>
                <w:sz w:val="20"/>
                <w:szCs w:val="20"/>
                <w:lang w:val="en-US"/>
              </w:rPr>
            </w:pPr>
            <w:r w:rsidRPr="00295A8F">
              <w:rPr>
                <w:sz w:val="20"/>
                <w:szCs w:val="20"/>
                <w:lang w:val="en-US"/>
              </w:rPr>
              <w:t>SAFETY:</w:t>
            </w:r>
          </w:p>
          <w:p w14:paraId="48643AF4" w14:textId="77777777" w:rsidR="00295A8F" w:rsidRPr="00295A8F" w:rsidRDefault="00295A8F" w:rsidP="00F24F94">
            <w:pPr>
              <w:rPr>
                <w:sz w:val="20"/>
                <w:szCs w:val="20"/>
                <w:lang w:val="en-US"/>
              </w:rPr>
            </w:pPr>
            <w:r w:rsidRPr="00295A8F">
              <w:rPr>
                <w:sz w:val="20"/>
                <w:szCs w:val="20"/>
                <w:lang w:val="en-US"/>
              </w:rPr>
              <w:t xml:space="preserve">Monitor blood glucose with diabetics- hyperglycemia may occur. </w:t>
            </w:r>
          </w:p>
          <w:p w14:paraId="48367789" w14:textId="77777777" w:rsidR="00295A8F" w:rsidRPr="00295A8F" w:rsidRDefault="00295A8F" w:rsidP="00F24F94">
            <w:pPr>
              <w:rPr>
                <w:sz w:val="20"/>
                <w:szCs w:val="20"/>
                <w:lang w:val="en-US"/>
              </w:rPr>
            </w:pPr>
            <w:r w:rsidRPr="00295A8F">
              <w:rPr>
                <w:sz w:val="20"/>
                <w:szCs w:val="20"/>
                <w:lang w:val="en-US"/>
              </w:rPr>
              <w:t>If diarrhea or vomiting-increased risk for dehydration. Notify DR</w:t>
            </w:r>
          </w:p>
        </w:tc>
        <w:tc>
          <w:tcPr>
            <w:tcW w:w="2338" w:type="dxa"/>
          </w:tcPr>
          <w:p w14:paraId="6C9494E3" w14:textId="77777777" w:rsidR="00295A8F" w:rsidRPr="00295A8F" w:rsidRDefault="00295A8F" w:rsidP="00F24F94">
            <w:pPr>
              <w:rPr>
                <w:b/>
                <w:bCs/>
                <w:sz w:val="20"/>
                <w:szCs w:val="20"/>
                <w:lang w:val="en-US"/>
              </w:rPr>
            </w:pPr>
            <w:r w:rsidRPr="00295A8F">
              <w:rPr>
                <w:b/>
                <w:bCs/>
                <w:sz w:val="20"/>
                <w:szCs w:val="20"/>
                <w:lang w:val="en-US"/>
              </w:rPr>
              <w:t xml:space="preserve">Contraindications: </w:t>
            </w:r>
          </w:p>
          <w:p w14:paraId="1B20CBAB" w14:textId="77777777" w:rsidR="00295A8F" w:rsidRPr="00295A8F" w:rsidRDefault="00295A8F" w:rsidP="00F24F94">
            <w:pPr>
              <w:rPr>
                <w:sz w:val="20"/>
                <w:szCs w:val="20"/>
                <w:lang w:val="en-US"/>
              </w:rPr>
            </w:pPr>
            <w:r w:rsidRPr="00295A8F">
              <w:rPr>
                <w:sz w:val="20"/>
                <w:szCs w:val="20"/>
                <w:lang w:val="en-US"/>
              </w:rPr>
              <w:t>Sucralfate, cholestyramine, and colestipol decrease absorption of Lasix</w:t>
            </w:r>
          </w:p>
          <w:p w14:paraId="543214B2" w14:textId="77777777" w:rsidR="00295A8F" w:rsidRPr="00295A8F" w:rsidRDefault="00295A8F" w:rsidP="00F24F94">
            <w:pPr>
              <w:rPr>
                <w:sz w:val="20"/>
                <w:szCs w:val="20"/>
                <w:lang w:val="en-US"/>
              </w:rPr>
            </w:pPr>
          </w:p>
          <w:p w14:paraId="2050C5A3" w14:textId="77777777" w:rsidR="00295A8F" w:rsidRPr="00295A8F" w:rsidRDefault="00295A8F" w:rsidP="00F24F94">
            <w:pPr>
              <w:rPr>
                <w:sz w:val="20"/>
                <w:szCs w:val="20"/>
                <w:lang w:val="en-US"/>
              </w:rPr>
            </w:pPr>
            <w:r w:rsidRPr="00295A8F">
              <w:rPr>
                <w:sz w:val="20"/>
                <w:szCs w:val="20"/>
                <w:lang w:val="en-US"/>
              </w:rPr>
              <w:t>If condition does not improve-report to prescribing MD</w:t>
            </w:r>
          </w:p>
          <w:p w14:paraId="55BAB0F1" w14:textId="77777777" w:rsidR="00295A8F" w:rsidRPr="00295A8F" w:rsidRDefault="00295A8F" w:rsidP="00F24F94">
            <w:pPr>
              <w:rPr>
                <w:sz w:val="20"/>
                <w:szCs w:val="20"/>
                <w:lang w:val="en-US"/>
              </w:rPr>
            </w:pPr>
          </w:p>
          <w:p w14:paraId="7622E643" w14:textId="77777777" w:rsidR="00295A8F" w:rsidRPr="00295A8F" w:rsidRDefault="00295A8F" w:rsidP="00F24F94">
            <w:pPr>
              <w:rPr>
                <w:sz w:val="20"/>
                <w:szCs w:val="20"/>
                <w:lang w:val="en-US"/>
              </w:rPr>
            </w:pPr>
            <w:r w:rsidRPr="00295A8F">
              <w:rPr>
                <w:sz w:val="20"/>
                <w:szCs w:val="20"/>
                <w:lang w:val="en-US"/>
              </w:rPr>
              <w:t>Sensitive to sun avoid sun lamps or tanning</w:t>
            </w:r>
          </w:p>
          <w:p w14:paraId="33E89AF1" w14:textId="77777777" w:rsidR="00295A8F" w:rsidRPr="00295A8F" w:rsidRDefault="00295A8F" w:rsidP="00F24F94">
            <w:pPr>
              <w:rPr>
                <w:sz w:val="20"/>
                <w:szCs w:val="20"/>
                <w:lang w:val="en-US"/>
              </w:rPr>
            </w:pPr>
          </w:p>
          <w:p w14:paraId="7D8CDA1A" w14:textId="77777777" w:rsidR="00295A8F" w:rsidRPr="00295A8F" w:rsidRDefault="00295A8F" w:rsidP="00F24F94">
            <w:pPr>
              <w:rPr>
                <w:sz w:val="20"/>
                <w:szCs w:val="20"/>
                <w:lang w:val="en-US"/>
              </w:rPr>
            </w:pPr>
            <w:r w:rsidRPr="00295A8F">
              <w:rPr>
                <w:sz w:val="20"/>
                <w:szCs w:val="20"/>
                <w:lang w:val="en-US"/>
              </w:rPr>
              <w:t>Avoid aminoglycosides due to risk of ototoxicity</w:t>
            </w:r>
          </w:p>
        </w:tc>
        <w:tc>
          <w:tcPr>
            <w:tcW w:w="2338" w:type="dxa"/>
          </w:tcPr>
          <w:p w14:paraId="1F980D62" w14:textId="77777777" w:rsidR="00295A8F" w:rsidRPr="00295A8F" w:rsidRDefault="00295A8F" w:rsidP="00F24F94">
            <w:pPr>
              <w:rPr>
                <w:b/>
                <w:bCs/>
                <w:sz w:val="20"/>
                <w:szCs w:val="20"/>
                <w:lang w:val="en-US"/>
              </w:rPr>
            </w:pPr>
            <w:r w:rsidRPr="00295A8F">
              <w:rPr>
                <w:b/>
                <w:bCs/>
                <w:sz w:val="20"/>
                <w:szCs w:val="20"/>
                <w:lang w:val="en-US"/>
              </w:rPr>
              <w:t>Nursing Considerations:</w:t>
            </w:r>
          </w:p>
          <w:p w14:paraId="27463EB2" w14:textId="77777777" w:rsidR="00295A8F" w:rsidRPr="00295A8F" w:rsidRDefault="00295A8F" w:rsidP="00F24F94">
            <w:pPr>
              <w:rPr>
                <w:sz w:val="20"/>
                <w:szCs w:val="20"/>
                <w:lang w:val="en-US"/>
              </w:rPr>
            </w:pPr>
            <w:r w:rsidRPr="00295A8F">
              <w:rPr>
                <w:sz w:val="20"/>
                <w:szCs w:val="20"/>
                <w:lang w:val="en-US"/>
              </w:rPr>
              <w:t xml:space="preserve">Monitor Potassium serum levels, renal fcn, </w:t>
            </w:r>
          </w:p>
          <w:p w14:paraId="4CE00130" w14:textId="77777777" w:rsidR="00295A8F" w:rsidRPr="00295A8F" w:rsidRDefault="00295A8F" w:rsidP="00F24F94">
            <w:pPr>
              <w:rPr>
                <w:sz w:val="20"/>
                <w:szCs w:val="20"/>
                <w:lang w:val="en-US"/>
              </w:rPr>
            </w:pPr>
          </w:p>
          <w:p w14:paraId="489A7610" w14:textId="77777777" w:rsidR="00295A8F" w:rsidRPr="00295A8F" w:rsidRDefault="00295A8F" w:rsidP="00F24F94">
            <w:pPr>
              <w:rPr>
                <w:sz w:val="20"/>
                <w:szCs w:val="20"/>
                <w:lang w:val="en-US"/>
              </w:rPr>
            </w:pPr>
            <w:r w:rsidRPr="00295A8F">
              <w:rPr>
                <w:sz w:val="20"/>
                <w:szCs w:val="20"/>
                <w:lang w:val="en-US"/>
              </w:rPr>
              <w:t>Assess BP before administering medication</w:t>
            </w:r>
          </w:p>
          <w:p w14:paraId="68B025AB" w14:textId="77777777" w:rsidR="00295A8F" w:rsidRPr="00295A8F" w:rsidRDefault="00295A8F" w:rsidP="00F24F94">
            <w:pPr>
              <w:rPr>
                <w:sz w:val="20"/>
                <w:szCs w:val="20"/>
                <w:lang w:val="en-US"/>
              </w:rPr>
            </w:pPr>
          </w:p>
          <w:p w14:paraId="48A1F380" w14:textId="77777777" w:rsidR="00295A8F" w:rsidRPr="00295A8F" w:rsidRDefault="00295A8F" w:rsidP="00F24F94">
            <w:pPr>
              <w:rPr>
                <w:sz w:val="20"/>
                <w:szCs w:val="20"/>
                <w:lang w:val="en-US"/>
              </w:rPr>
            </w:pPr>
            <w:r w:rsidRPr="00295A8F">
              <w:rPr>
                <w:sz w:val="20"/>
                <w:szCs w:val="20"/>
                <w:lang w:val="en-US"/>
              </w:rPr>
              <w:t>Weigh patient daily to track hydration and volume status</w:t>
            </w:r>
          </w:p>
          <w:p w14:paraId="0807624D" w14:textId="77777777" w:rsidR="00295A8F" w:rsidRPr="00295A8F" w:rsidRDefault="00295A8F" w:rsidP="00F24F94">
            <w:pPr>
              <w:rPr>
                <w:sz w:val="20"/>
                <w:szCs w:val="20"/>
                <w:lang w:val="en-US"/>
              </w:rPr>
            </w:pPr>
            <w:r w:rsidRPr="00295A8F">
              <w:rPr>
                <w:sz w:val="20"/>
                <w:szCs w:val="20"/>
                <w:lang w:val="en-US"/>
              </w:rPr>
              <w:t>Strict Intake and output charts of volume status</w:t>
            </w:r>
          </w:p>
          <w:p w14:paraId="1E52CD8F" w14:textId="77777777" w:rsidR="00295A8F" w:rsidRPr="00295A8F" w:rsidRDefault="00295A8F" w:rsidP="00F24F94">
            <w:pPr>
              <w:rPr>
                <w:sz w:val="20"/>
                <w:szCs w:val="20"/>
                <w:lang w:val="en-US"/>
              </w:rPr>
            </w:pPr>
          </w:p>
          <w:p w14:paraId="69A4B985" w14:textId="77777777" w:rsidR="00295A8F" w:rsidRPr="00295A8F" w:rsidRDefault="00295A8F" w:rsidP="00F24F94">
            <w:pPr>
              <w:rPr>
                <w:sz w:val="20"/>
                <w:szCs w:val="20"/>
                <w:lang w:val="en-US"/>
              </w:rPr>
            </w:pPr>
            <w:r w:rsidRPr="00295A8F">
              <w:rPr>
                <w:sz w:val="20"/>
                <w:szCs w:val="20"/>
                <w:lang w:val="en-US"/>
              </w:rPr>
              <w:t xml:space="preserve">Promote potassium-rich food </w:t>
            </w:r>
          </w:p>
          <w:p w14:paraId="6F6E0399" w14:textId="77777777" w:rsidR="00295A8F" w:rsidRPr="00295A8F" w:rsidRDefault="00295A8F" w:rsidP="00F24F94">
            <w:pPr>
              <w:rPr>
                <w:sz w:val="20"/>
                <w:szCs w:val="20"/>
                <w:lang w:val="en-US"/>
              </w:rPr>
            </w:pPr>
            <w:r w:rsidRPr="00295A8F">
              <w:rPr>
                <w:sz w:val="20"/>
                <w:szCs w:val="20"/>
                <w:lang w:val="en-US"/>
              </w:rPr>
              <w:t>Anticipate potassium supplements</w:t>
            </w:r>
          </w:p>
          <w:p w14:paraId="6A8CEE14" w14:textId="77777777" w:rsidR="00295A8F" w:rsidRPr="00295A8F" w:rsidRDefault="00295A8F" w:rsidP="00F24F94">
            <w:pPr>
              <w:rPr>
                <w:sz w:val="20"/>
                <w:szCs w:val="20"/>
                <w:lang w:val="en-US"/>
              </w:rPr>
            </w:pPr>
          </w:p>
        </w:tc>
      </w:tr>
    </w:tbl>
    <w:p w14:paraId="3028B713" w14:textId="77777777" w:rsidR="00295A8F" w:rsidRDefault="00295A8F"/>
    <w:p w14:paraId="41796A86" w14:textId="77777777" w:rsidR="00295A8F" w:rsidRDefault="00295A8F"/>
    <w:sectPr w:rsidR="00295A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8F"/>
    <w:rsid w:val="00295A8F"/>
    <w:rsid w:val="00464599"/>
    <w:rsid w:val="006D2C2C"/>
    <w:rsid w:val="00734E8C"/>
    <w:rsid w:val="008D01D5"/>
    <w:rsid w:val="0096662A"/>
    <w:rsid w:val="009F730C"/>
    <w:rsid w:val="00F25F3E"/>
    <w:rsid w:val="00F82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D311"/>
  <w15:chartTrackingRefBased/>
  <w15:docId w15:val="{769B6560-33F5-134C-AD65-ED6139C7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A8F"/>
    <w:pPr>
      <w:spacing w:line="259" w:lineRule="auto"/>
    </w:pPr>
    <w:rPr>
      <w:sz w:val="22"/>
      <w:szCs w:val="22"/>
    </w:rPr>
  </w:style>
  <w:style w:type="paragraph" w:styleId="Heading1">
    <w:name w:val="heading 1"/>
    <w:basedOn w:val="Normal"/>
    <w:next w:val="Normal"/>
    <w:link w:val="Heading1Char"/>
    <w:uiPriority w:val="9"/>
    <w:qFormat/>
    <w:rsid w:val="00295A8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A8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5A8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A8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95A8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95A8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95A8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95A8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95A8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5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A8F"/>
    <w:rPr>
      <w:rFonts w:eastAsiaTheme="majorEastAsia" w:cstheme="majorBidi"/>
      <w:color w:val="272727" w:themeColor="text1" w:themeTint="D8"/>
    </w:rPr>
  </w:style>
  <w:style w:type="paragraph" w:styleId="Title">
    <w:name w:val="Title"/>
    <w:basedOn w:val="Normal"/>
    <w:next w:val="Normal"/>
    <w:link w:val="TitleChar"/>
    <w:uiPriority w:val="10"/>
    <w:qFormat/>
    <w:rsid w:val="00295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A8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A8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295A8F"/>
    <w:rPr>
      <w:i/>
      <w:iCs/>
      <w:color w:val="404040" w:themeColor="text1" w:themeTint="BF"/>
    </w:rPr>
  </w:style>
  <w:style w:type="paragraph" w:styleId="ListParagraph">
    <w:name w:val="List Paragraph"/>
    <w:basedOn w:val="Normal"/>
    <w:uiPriority w:val="34"/>
    <w:qFormat/>
    <w:rsid w:val="00295A8F"/>
    <w:pPr>
      <w:spacing w:line="278" w:lineRule="auto"/>
      <w:ind w:left="720"/>
      <w:contextualSpacing/>
    </w:pPr>
    <w:rPr>
      <w:sz w:val="24"/>
      <w:szCs w:val="24"/>
    </w:rPr>
  </w:style>
  <w:style w:type="character" w:styleId="IntenseEmphasis">
    <w:name w:val="Intense Emphasis"/>
    <w:basedOn w:val="DefaultParagraphFont"/>
    <w:uiPriority w:val="21"/>
    <w:qFormat/>
    <w:rsid w:val="00295A8F"/>
    <w:rPr>
      <w:i/>
      <w:iCs/>
      <w:color w:val="0F4761" w:themeColor="accent1" w:themeShade="BF"/>
    </w:rPr>
  </w:style>
  <w:style w:type="paragraph" w:styleId="IntenseQuote">
    <w:name w:val="Intense Quote"/>
    <w:basedOn w:val="Normal"/>
    <w:next w:val="Normal"/>
    <w:link w:val="IntenseQuoteChar"/>
    <w:uiPriority w:val="30"/>
    <w:qFormat/>
    <w:rsid w:val="00295A8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295A8F"/>
    <w:rPr>
      <w:i/>
      <w:iCs/>
      <w:color w:val="0F4761" w:themeColor="accent1" w:themeShade="BF"/>
    </w:rPr>
  </w:style>
  <w:style w:type="character" w:styleId="IntenseReference">
    <w:name w:val="Intense Reference"/>
    <w:basedOn w:val="DefaultParagraphFont"/>
    <w:uiPriority w:val="32"/>
    <w:qFormat/>
    <w:rsid w:val="00295A8F"/>
    <w:rPr>
      <w:b/>
      <w:bCs/>
      <w:smallCaps/>
      <w:color w:val="0F4761" w:themeColor="accent1" w:themeShade="BF"/>
      <w:spacing w:val="5"/>
    </w:rPr>
  </w:style>
  <w:style w:type="table" w:styleId="TableGrid">
    <w:name w:val="Table Grid"/>
    <w:basedOn w:val="TableNormal"/>
    <w:uiPriority w:val="39"/>
    <w:rsid w:val="00295A8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1655</Characters>
  <Application>Microsoft Office Word</Application>
  <DocSecurity>0</DocSecurity>
  <Lines>118</Lines>
  <Paragraphs>48</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Obando Almache</dc:creator>
  <cp:keywords/>
  <dc:description/>
  <cp:lastModifiedBy>Jessica Obando Almache</cp:lastModifiedBy>
  <cp:revision>1</cp:revision>
  <dcterms:created xsi:type="dcterms:W3CDTF">2026-02-27T22:42:00Z</dcterms:created>
  <dcterms:modified xsi:type="dcterms:W3CDTF">2026-02-27T22:45:00Z</dcterms:modified>
</cp:coreProperties>
</file>