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EBA0" w14:textId="77777777" w:rsidR="00284141" w:rsidRPr="00284141" w:rsidRDefault="00284141" w:rsidP="00284141">
      <w:pPr>
        <w:spacing w:after="0" w:line="240" w:lineRule="auto"/>
        <w:rPr>
          <w:b/>
          <w:bCs/>
          <w:sz w:val="22"/>
          <w:szCs w:val="22"/>
          <w:lang w:val="en-US"/>
        </w:rPr>
      </w:pPr>
      <w:r w:rsidRPr="00284141">
        <w:rPr>
          <w:b/>
          <w:bCs/>
          <w:sz w:val="22"/>
          <w:szCs w:val="22"/>
          <w:lang w:val="en-US"/>
        </w:rPr>
        <w:t>Dopamine Medication Card</w:t>
      </w:r>
    </w:p>
    <w:tbl>
      <w:tblPr>
        <w:tblStyle w:val="TableGrid"/>
        <w:tblW w:w="0" w:type="auto"/>
        <w:tblLook w:val="04A0" w:firstRow="1" w:lastRow="0" w:firstColumn="1" w:lastColumn="0" w:noHBand="0" w:noVBand="1"/>
      </w:tblPr>
      <w:tblGrid>
        <w:gridCol w:w="2263"/>
        <w:gridCol w:w="713"/>
        <w:gridCol w:w="1555"/>
        <w:gridCol w:w="2594"/>
        <w:gridCol w:w="2225"/>
      </w:tblGrid>
      <w:tr w:rsidR="00284141" w:rsidRPr="00284141" w14:paraId="79765A96" w14:textId="77777777" w:rsidTr="00E76986">
        <w:trPr>
          <w:trHeight w:val="1103"/>
        </w:trPr>
        <w:tc>
          <w:tcPr>
            <w:tcW w:w="2976" w:type="dxa"/>
            <w:gridSpan w:val="2"/>
          </w:tcPr>
          <w:p w14:paraId="7B4A9A68" w14:textId="77777777" w:rsidR="00284141" w:rsidRPr="00284141" w:rsidRDefault="00284141" w:rsidP="00E76986">
            <w:pPr>
              <w:rPr>
                <w:lang w:val="en-US"/>
              </w:rPr>
            </w:pPr>
            <w:bookmarkStart w:id="0" w:name="_Hlk218587424"/>
            <w:r w:rsidRPr="00284141">
              <w:rPr>
                <w:b/>
                <w:bCs/>
                <w:lang w:val="en-US"/>
              </w:rPr>
              <w:t>Class:</w:t>
            </w:r>
            <w:r w:rsidRPr="00284141">
              <w:rPr>
                <w:lang w:val="en-US"/>
              </w:rPr>
              <w:t xml:space="preserve"> Catecholamine</w:t>
            </w:r>
          </w:p>
          <w:p w14:paraId="78127001" w14:textId="77777777" w:rsidR="00284141" w:rsidRPr="00284141" w:rsidRDefault="00284141" w:rsidP="00E76986">
            <w:pPr>
              <w:rPr>
                <w:lang w:val="en-US"/>
              </w:rPr>
            </w:pPr>
          </w:p>
          <w:p w14:paraId="765FC9AD" w14:textId="77777777" w:rsidR="00284141" w:rsidRPr="00284141" w:rsidRDefault="00284141" w:rsidP="00E76986">
            <w:pPr>
              <w:rPr>
                <w:lang w:val="en-US"/>
              </w:rPr>
            </w:pPr>
            <w:r w:rsidRPr="00284141">
              <w:rPr>
                <w:b/>
                <w:bCs/>
                <w:lang w:val="en-US"/>
              </w:rPr>
              <w:t>Prototype</w:t>
            </w:r>
            <w:r w:rsidRPr="00284141">
              <w:rPr>
                <w:lang w:val="en-US"/>
              </w:rPr>
              <w:t xml:space="preserve">:  Dopamine </w:t>
            </w:r>
          </w:p>
          <w:p w14:paraId="53C8E0AA" w14:textId="77777777" w:rsidR="00284141" w:rsidRPr="00284141" w:rsidRDefault="00284141" w:rsidP="00E76986">
            <w:pPr>
              <w:rPr>
                <w:lang w:val="en-US"/>
              </w:rPr>
            </w:pPr>
          </w:p>
          <w:p w14:paraId="5C5FCC79" w14:textId="77777777" w:rsidR="00284141" w:rsidRPr="00284141" w:rsidRDefault="00284141" w:rsidP="00E76986">
            <w:pPr>
              <w:rPr>
                <w:lang w:val="en-US"/>
              </w:rPr>
            </w:pPr>
          </w:p>
        </w:tc>
        <w:tc>
          <w:tcPr>
            <w:tcW w:w="6374" w:type="dxa"/>
            <w:gridSpan w:val="3"/>
          </w:tcPr>
          <w:p w14:paraId="62341B51" w14:textId="77777777" w:rsidR="00284141" w:rsidRPr="00284141" w:rsidRDefault="00284141" w:rsidP="00E76986">
            <w:pPr>
              <w:rPr>
                <w:b/>
                <w:bCs/>
                <w:lang w:val="en-US"/>
              </w:rPr>
            </w:pPr>
            <w:r w:rsidRPr="00284141">
              <w:rPr>
                <w:b/>
                <w:bCs/>
                <w:lang w:val="en-US"/>
              </w:rPr>
              <w:t>Indications:</w:t>
            </w:r>
          </w:p>
          <w:p w14:paraId="0408D8B5" w14:textId="227EEE98" w:rsidR="00284141" w:rsidRPr="00284141" w:rsidRDefault="00284141" w:rsidP="00E76986">
            <w:pPr>
              <w:rPr>
                <w:lang w:val="en-US"/>
              </w:rPr>
            </w:pPr>
            <w:r w:rsidRPr="00284141">
              <w:rPr>
                <w:lang w:val="en-US"/>
              </w:rPr>
              <w:t>•Hypotension or shock: Treatment of severe hypotension or shock (</w:t>
            </w:r>
            <w:r w:rsidRPr="00284141">
              <w:rPr>
                <w:lang w:val="en-US"/>
              </w:rPr>
              <w:t>e.</w:t>
            </w:r>
            <w:r>
              <w:rPr>
                <w:lang w:val="en-US"/>
              </w:rPr>
              <w:t>g.</w:t>
            </w:r>
            <w:r w:rsidRPr="00284141">
              <w:rPr>
                <w:lang w:val="en-US"/>
              </w:rPr>
              <w:t xml:space="preserve"> septic shock and other vasodilatory shock states, cardiogenic shock, decompensated heart failure, post–cardiac arrest) that persists during and after adequate fluid volume replacement.</w:t>
            </w:r>
          </w:p>
          <w:p w14:paraId="626E48E8" w14:textId="77777777" w:rsidR="00284141" w:rsidRPr="00284141" w:rsidRDefault="00284141" w:rsidP="00E76986">
            <w:pPr>
              <w:rPr>
                <w:lang w:val="en-US"/>
              </w:rPr>
            </w:pPr>
            <w:r w:rsidRPr="00284141">
              <w:rPr>
                <w:lang w:val="en-US"/>
              </w:rPr>
              <w:t>•Increased blood flow to kidneys causing increased urine output</w:t>
            </w:r>
          </w:p>
          <w:p w14:paraId="3BEFCC1D" w14:textId="77777777" w:rsidR="00284141" w:rsidRPr="00284141" w:rsidRDefault="00284141" w:rsidP="00E76986">
            <w:pPr>
              <w:rPr>
                <w:lang w:val="en-US"/>
              </w:rPr>
            </w:pPr>
            <w:r w:rsidRPr="00284141">
              <w:rPr>
                <w:lang w:val="en-US"/>
              </w:rPr>
              <w:t>•Increased cardiac output and elevated blood pressure</w:t>
            </w:r>
          </w:p>
        </w:tc>
      </w:tr>
      <w:tr w:rsidR="00284141" w:rsidRPr="00284141" w14:paraId="1C0A6281" w14:textId="77777777" w:rsidTr="00E76986">
        <w:tc>
          <w:tcPr>
            <w:tcW w:w="9350" w:type="dxa"/>
            <w:gridSpan w:val="5"/>
          </w:tcPr>
          <w:p w14:paraId="4C7E1577" w14:textId="77777777" w:rsidR="00284141" w:rsidRPr="00284141" w:rsidRDefault="00284141" w:rsidP="00E76986">
            <w:pPr>
              <w:rPr>
                <w:lang w:val="en-US"/>
              </w:rPr>
            </w:pPr>
            <w:r w:rsidRPr="00284141">
              <w:rPr>
                <w:b/>
                <w:bCs/>
                <w:lang w:val="en-US"/>
              </w:rPr>
              <w:t>Mechanism of Action</w:t>
            </w:r>
            <w:r w:rsidRPr="00284141">
              <w:rPr>
                <w:lang w:val="en-US"/>
              </w:rPr>
              <w:t xml:space="preserve">: </w:t>
            </w:r>
            <w:r w:rsidRPr="00284141">
              <w:rPr>
                <w:rFonts w:eastAsia="Times New Roman" w:cstheme="minorHAnsi"/>
                <w:lang w:eastAsia="en-CA"/>
              </w:rPr>
              <w:t>exerts an agonist action on beta-adrenergic receptors and indirectly by causing release of NE from storage sites in sympathetic nerve endings resulting in positive chronotropic (increased heart rate) and inotropic effects (increased cardiac contractility) on the myocardium. With low doses, renal vasodilation due stimulating dopaminergic receptors.</w:t>
            </w:r>
          </w:p>
        </w:tc>
      </w:tr>
      <w:tr w:rsidR="00284141" w:rsidRPr="00284141" w14:paraId="36F79134" w14:textId="77777777" w:rsidTr="00E76986">
        <w:trPr>
          <w:trHeight w:val="699"/>
        </w:trPr>
        <w:tc>
          <w:tcPr>
            <w:tcW w:w="2263" w:type="dxa"/>
          </w:tcPr>
          <w:p w14:paraId="5571B465" w14:textId="77777777" w:rsidR="00284141" w:rsidRPr="00284141" w:rsidRDefault="00284141" w:rsidP="00E76986">
            <w:pPr>
              <w:rPr>
                <w:b/>
                <w:bCs/>
                <w:lang w:val="en-US"/>
              </w:rPr>
            </w:pPr>
            <w:r w:rsidRPr="00284141">
              <w:rPr>
                <w:b/>
                <w:bCs/>
                <w:lang w:val="en-US"/>
              </w:rPr>
              <w:t xml:space="preserve">Administration: </w:t>
            </w:r>
          </w:p>
          <w:p w14:paraId="0622761D" w14:textId="77777777" w:rsidR="00284141" w:rsidRPr="00284141" w:rsidRDefault="00284141" w:rsidP="00E76986">
            <w:pPr>
              <w:rPr>
                <w:lang w:val="en-US"/>
              </w:rPr>
            </w:pPr>
            <w:r w:rsidRPr="00284141">
              <w:rPr>
                <w:lang w:val="en-US"/>
              </w:rPr>
              <w:t>IV infusion only</w:t>
            </w:r>
          </w:p>
          <w:p w14:paraId="7319EDD4" w14:textId="77777777" w:rsidR="00284141" w:rsidRPr="00284141" w:rsidRDefault="00284141" w:rsidP="00E76986">
            <w:pPr>
              <w:rPr>
                <w:lang w:val="en-US"/>
              </w:rPr>
            </w:pPr>
            <w:r w:rsidRPr="00284141">
              <w:rPr>
                <w:lang w:val="en-US"/>
              </w:rPr>
              <w:t>Administer with a pump.</w:t>
            </w:r>
          </w:p>
          <w:p w14:paraId="44C5E02B" w14:textId="77777777" w:rsidR="00284141" w:rsidRPr="00284141" w:rsidRDefault="00284141" w:rsidP="00E76986">
            <w:pPr>
              <w:rPr>
                <w:lang w:val="en-US"/>
              </w:rPr>
            </w:pPr>
            <w:r w:rsidRPr="00284141">
              <w:rPr>
                <w:lang w:val="en-US"/>
              </w:rPr>
              <w:t xml:space="preserve">Low doses: 0.5-3 μg renal vasodilation </w:t>
            </w:r>
          </w:p>
          <w:p w14:paraId="763598BA" w14:textId="77777777" w:rsidR="00284141" w:rsidRPr="00284141" w:rsidRDefault="00284141" w:rsidP="00E76986">
            <w:pPr>
              <w:rPr>
                <w:lang w:val="en-US"/>
              </w:rPr>
            </w:pPr>
            <w:r w:rsidRPr="00284141">
              <w:rPr>
                <w:lang w:val="en-US"/>
              </w:rPr>
              <w:t>Moderate doses: 2-10 μg/kg/min: increases CO, renal vasodilation</w:t>
            </w:r>
          </w:p>
          <w:p w14:paraId="0130FFE0" w14:textId="77777777" w:rsidR="00284141" w:rsidRPr="00284141" w:rsidRDefault="00284141" w:rsidP="00E76986">
            <w:pPr>
              <w:rPr>
                <w:lang w:val="en-US"/>
              </w:rPr>
            </w:pPr>
            <w:r w:rsidRPr="00284141">
              <w:rPr>
                <w:lang w:val="en-US"/>
              </w:rPr>
              <w:t>High doses &gt;10 μg/kg/min:</w:t>
            </w:r>
          </w:p>
          <w:p w14:paraId="4FD4E1DB" w14:textId="77777777" w:rsidR="00284141" w:rsidRPr="00284141" w:rsidRDefault="00284141" w:rsidP="00E76986">
            <w:pPr>
              <w:rPr>
                <w:lang w:val="en-US"/>
              </w:rPr>
            </w:pPr>
            <w:r w:rsidRPr="00284141">
              <w:rPr>
                <w:lang w:val="en-US"/>
              </w:rPr>
              <w:t>Vasoconstrictor with increased BP.</w:t>
            </w:r>
          </w:p>
          <w:p w14:paraId="34E97237" w14:textId="77777777" w:rsidR="00284141" w:rsidRPr="00284141" w:rsidRDefault="00284141" w:rsidP="00E76986">
            <w:pPr>
              <w:rPr>
                <w:lang w:val="en-US"/>
              </w:rPr>
            </w:pPr>
          </w:p>
        </w:tc>
        <w:tc>
          <w:tcPr>
            <w:tcW w:w="2268" w:type="dxa"/>
            <w:gridSpan w:val="2"/>
          </w:tcPr>
          <w:p w14:paraId="7ACF7D3F" w14:textId="77777777" w:rsidR="00284141" w:rsidRPr="00284141" w:rsidRDefault="00284141" w:rsidP="00E76986">
            <w:pPr>
              <w:rPr>
                <w:b/>
                <w:bCs/>
                <w:lang w:val="en-US"/>
              </w:rPr>
            </w:pPr>
            <w:r w:rsidRPr="00284141">
              <w:rPr>
                <w:b/>
                <w:bCs/>
                <w:lang w:val="en-US"/>
              </w:rPr>
              <w:t>Side Effects:</w:t>
            </w:r>
          </w:p>
          <w:p w14:paraId="0504CEDB" w14:textId="77777777" w:rsidR="00284141" w:rsidRPr="00284141" w:rsidRDefault="00284141" w:rsidP="00E76986">
            <w:r w:rsidRPr="00284141">
              <w:t>Hypotension, Tachycardia,</w:t>
            </w:r>
          </w:p>
          <w:p w14:paraId="24804981" w14:textId="77777777" w:rsidR="00284141" w:rsidRPr="00284141" w:rsidRDefault="00284141" w:rsidP="00E76986">
            <w:r w:rsidRPr="00284141">
              <w:t>Palpitations, Dyspnea</w:t>
            </w:r>
          </w:p>
          <w:p w14:paraId="68909834" w14:textId="77777777" w:rsidR="00284141" w:rsidRPr="00284141" w:rsidRDefault="00284141" w:rsidP="00E76986">
            <w:r w:rsidRPr="00284141">
              <w:t>Decreased blood flow to extremities</w:t>
            </w:r>
          </w:p>
          <w:p w14:paraId="0E2BE187" w14:textId="77777777" w:rsidR="00284141" w:rsidRPr="00284141" w:rsidRDefault="00284141" w:rsidP="00E76986">
            <w:r w:rsidRPr="00284141">
              <w:t>If urine flow decreases without hypotension, notify prescriber because dosage may need to be reduced</w:t>
            </w:r>
          </w:p>
        </w:tc>
        <w:tc>
          <w:tcPr>
            <w:tcW w:w="2594" w:type="dxa"/>
          </w:tcPr>
          <w:p w14:paraId="4477BB54" w14:textId="77777777" w:rsidR="00284141" w:rsidRPr="00284141" w:rsidRDefault="00284141" w:rsidP="00E76986">
            <w:pPr>
              <w:rPr>
                <w:b/>
                <w:bCs/>
                <w:lang w:val="en-US"/>
              </w:rPr>
            </w:pPr>
            <w:r w:rsidRPr="00284141">
              <w:rPr>
                <w:b/>
                <w:bCs/>
                <w:lang w:val="en-US"/>
              </w:rPr>
              <w:t xml:space="preserve">Contraindications: </w:t>
            </w:r>
          </w:p>
          <w:p w14:paraId="405A63B3" w14:textId="77777777" w:rsidR="00284141" w:rsidRPr="00284141" w:rsidRDefault="00284141" w:rsidP="00E76986">
            <w:pPr>
              <w:rPr>
                <w:lang w:val="en-US"/>
              </w:rPr>
            </w:pPr>
            <w:r w:rsidRPr="00284141">
              <w:rPr>
                <w:lang w:val="en-US"/>
              </w:rPr>
              <w:t>Tachydysrhythmias</w:t>
            </w:r>
          </w:p>
          <w:p w14:paraId="66AFB03A" w14:textId="77777777" w:rsidR="00284141" w:rsidRPr="00284141" w:rsidRDefault="00284141" w:rsidP="00E76986">
            <w:pPr>
              <w:rPr>
                <w:lang w:val="en-US"/>
              </w:rPr>
            </w:pPr>
            <w:r w:rsidRPr="00284141">
              <w:rPr>
                <w:lang w:val="en-US"/>
              </w:rPr>
              <w:t>Pheochromocytoma</w:t>
            </w:r>
          </w:p>
          <w:p w14:paraId="7D0897FA" w14:textId="77777777" w:rsidR="00284141" w:rsidRPr="00284141" w:rsidRDefault="00284141" w:rsidP="00E76986">
            <w:pPr>
              <w:rPr>
                <w:lang w:val="en-US"/>
              </w:rPr>
            </w:pPr>
          </w:p>
          <w:p w14:paraId="4DBB5C23" w14:textId="77777777" w:rsidR="00284141" w:rsidRPr="00284141" w:rsidRDefault="00284141" w:rsidP="00E76986">
            <w:pPr>
              <w:rPr>
                <w:lang w:val="en-US"/>
              </w:rPr>
            </w:pPr>
            <w:r w:rsidRPr="00284141">
              <w:rPr>
                <w:lang w:val="en-US"/>
              </w:rPr>
              <w:t>Safety not established with pregnancy</w:t>
            </w:r>
          </w:p>
          <w:p w14:paraId="27CA9065" w14:textId="77777777" w:rsidR="00284141" w:rsidRPr="00284141" w:rsidRDefault="00284141" w:rsidP="00E76986">
            <w:pPr>
              <w:rPr>
                <w:lang w:val="en-US"/>
              </w:rPr>
            </w:pPr>
            <w:r w:rsidRPr="00284141">
              <w:rPr>
                <w:lang w:val="en-US"/>
              </w:rPr>
              <w:t>Lower doses with older adult</w:t>
            </w:r>
          </w:p>
          <w:p w14:paraId="211238D4" w14:textId="77777777" w:rsidR="00284141" w:rsidRPr="00284141" w:rsidRDefault="00284141" w:rsidP="00E76986">
            <w:pPr>
              <w:rPr>
                <w:lang w:val="en-US"/>
              </w:rPr>
            </w:pPr>
          </w:p>
          <w:p w14:paraId="531AD117" w14:textId="77777777" w:rsidR="00284141" w:rsidRPr="00284141" w:rsidRDefault="00284141" w:rsidP="00E76986">
            <w:pPr>
              <w:rPr>
                <w:lang w:val="en-US"/>
              </w:rPr>
            </w:pPr>
            <w:r w:rsidRPr="00284141">
              <w:rPr>
                <w:lang w:val="en-US"/>
              </w:rPr>
              <w:t>Drug interactions: MAO inhibitors, anti-depressants, general anesthetics, beta blockers</w:t>
            </w:r>
          </w:p>
        </w:tc>
        <w:tc>
          <w:tcPr>
            <w:tcW w:w="2225" w:type="dxa"/>
          </w:tcPr>
          <w:p w14:paraId="46D44269" w14:textId="77777777" w:rsidR="00284141" w:rsidRPr="00284141" w:rsidRDefault="00284141" w:rsidP="00E76986">
            <w:pPr>
              <w:rPr>
                <w:b/>
                <w:bCs/>
                <w:lang w:val="en-US"/>
              </w:rPr>
            </w:pPr>
            <w:r w:rsidRPr="00284141">
              <w:rPr>
                <w:b/>
                <w:bCs/>
                <w:lang w:val="en-US"/>
              </w:rPr>
              <w:t>Nursing Considerations:</w:t>
            </w:r>
          </w:p>
          <w:p w14:paraId="580494ED" w14:textId="77777777" w:rsidR="00284141" w:rsidRPr="00284141" w:rsidRDefault="00284141" w:rsidP="00E76986">
            <w:pPr>
              <w:rPr>
                <w:lang w:val="en-US"/>
              </w:rPr>
            </w:pPr>
            <w:r w:rsidRPr="00284141">
              <w:rPr>
                <w:lang w:val="en-US"/>
              </w:rPr>
              <w:t>Monitor BP, HR, ECG, CVP</w:t>
            </w:r>
          </w:p>
          <w:p w14:paraId="42D23FAF" w14:textId="77777777" w:rsidR="00284141" w:rsidRPr="00284141" w:rsidRDefault="00284141" w:rsidP="00E76986">
            <w:pPr>
              <w:rPr>
                <w:lang w:val="en-US"/>
              </w:rPr>
            </w:pPr>
            <w:r w:rsidRPr="00284141">
              <w:rPr>
                <w:lang w:val="en-US"/>
              </w:rPr>
              <w:t>Monitor urine output.</w:t>
            </w:r>
          </w:p>
          <w:p w14:paraId="16E1F285" w14:textId="77777777" w:rsidR="00284141" w:rsidRPr="00284141" w:rsidRDefault="00284141" w:rsidP="00E76986">
            <w:pPr>
              <w:rPr>
                <w:lang w:val="en-US"/>
              </w:rPr>
            </w:pPr>
            <w:r w:rsidRPr="00284141">
              <w:rPr>
                <w:lang w:val="en-US"/>
              </w:rPr>
              <w:t>Avoid hypovolemia</w:t>
            </w:r>
          </w:p>
          <w:p w14:paraId="752198E7" w14:textId="77777777" w:rsidR="00284141" w:rsidRPr="00284141" w:rsidRDefault="00284141" w:rsidP="00E76986">
            <w:pPr>
              <w:rPr>
                <w:lang w:val="en-US"/>
              </w:rPr>
            </w:pPr>
          </w:p>
          <w:p w14:paraId="24F3C5CA" w14:textId="77777777" w:rsidR="00284141" w:rsidRPr="00284141" w:rsidRDefault="00284141" w:rsidP="00E76986">
            <w:pPr>
              <w:rPr>
                <w:lang w:val="en-US"/>
              </w:rPr>
            </w:pPr>
            <w:r w:rsidRPr="00284141">
              <w:rPr>
                <w:lang w:val="en-US"/>
              </w:rPr>
              <w:t>Assess peripheral site for extravasation – stop infusion and flush with NS with phentolamine.</w:t>
            </w:r>
          </w:p>
        </w:tc>
      </w:tr>
      <w:bookmarkEnd w:id="0"/>
    </w:tbl>
    <w:p w14:paraId="3CE17306" w14:textId="77777777" w:rsidR="00284141" w:rsidRDefault="00284141"/>
    <w:p w14:paraId="61FC98FE" w14:textId="19AAE126" w:rsidR="00284141" w:rsidRDefault="00284141"/>
    <w:sectPr w:rsidR="002841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41"/>
    <w:rsid w:val="00261E4D"/>
    <w:rsid w:val="00284141"/>
    <w:rsid w:val="00464599"/>
    <w:rsid w:val="006D2C2C"/>
    <w:rsid w:val="00734E8C"/>
    <w:rsid w:val="0096662A"/>
    <w:rsid w:val="009F730C"/>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78B7370"/>
  <w15:chartTrackingRefBased/>
  <w15:docId w15:val="{6C15741D-B9B0-FD49-B85B-7644B986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141"/>
    <w:rPr>
      <w:rFonts w:eastAsiaTheme="majorEastAsia" w:cstheme="majorBidi"/>
      <w:color w:val="272727" w:themeColor="text1" w:themeTint="D8"/>
    </w:rPr>
  </w:style>
  <w:style w:type="paragraph" w:styleId="Title">
    <w:name w:val="Title"/>
    <w:basedOn w:val="Normal"/>
    <w:next w:val="Normal"/>
    <w:link w:val="TitleChar"/>
    <w:uiPriority w:val="10"/>
    <w:qFormat/>
    <w:rsid w:val="0028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141"/>
    <w:pPr>
      <w:spacing w:before="160"/>
      <w:jc w:val="center"/>
    </w:pPr>
    <w:rPr>
      <w:i/>
      <w:iCs/>
      <w:color w:val="404040" w:themeColor="text1" w:themeTint="BF"/>
    </w:rPr>
  </w:style>
  <w:style w:type="character" w:customStyle="1" w:styleId="QuoteChar">
    <w:name w:val="Quote Char"/>
    <w:basedOn w:val="DefaultParagraphFont"/>
    <w:link w:val="Quote"/>
    <w:uiPriority w:val="29"/>
    <w:rsid w:val="00284141"/>
    <w:rPr>
      <w:i/>
      <w:iCs/>
      <w:color w:val="404040" w:themeColor="text1" w:themeTint="BF"/>
    </w:rPr>
  </w:style>
  <w:style w:type="paragraph" w:styleId="ListParagraph">
    <w:name w:val="List Paragraph"/>
    <w:basedOn w:val="Normal"/>
    <w:uiPriority w:val="34"/>
    <w:qFormat/>
    <w:rsid w:val="00284141"/>
    <w:pPr>
      <w:ind w:left="720"/>
      <w:contextualSpacing/>
    </w:pPr>
  </w:style>
  <w:style w:type="character" w:styleId="IntenseEmphasis">
    <w:name w:val="Intense Emphasis"/>
    <w:basedOn w:val="DefaultParagraphFont"/>
    <w:uiPriority w:val="21"/>
    <w:qFormat/>
    <w:rsid w:val="00284141"/>
    <w:rPr>
      <w:i/>
      <w:iCs/>
      <w:color w:val="0F4761" w:themeColor="accent1" w:themeShade="BF"/>
    </w:rPr>
  </w:style>
  <w:style w:type="paragraph" w:styleId="IntenseQuote">
    <w:name w:val="Intense Quote"/>
    <w:basedOn w:val="Normal"/>
    <w:next w:val="Normal"/>
    <w:link w:val="IntenseQuoteChar"/>
    <w:uiPriority w:val="30"/>
    <w:qFormat/>
    <w:rsid w:val="0028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141"/>
    <w:rPr>
      <w:i/>
      <w:iCs/>
      <w:color w:val="0F4761" w:themeColor="accent1" w:themeShade="BF"/>
    </w:rPr>
  </w:style>
  <w:style w:type="character" w:styleId="IntenseReference">
    <w:name w:val="Intense Reference"/>
    <w:basedOn w:val="DefaultParagraphFont"/>
    <w:uiPriority w:val="32"/>
    <w:qFormat/>
    <w:rsid w:val="00284141"/>
    <w:rPr>
      <w:b/>
      <w:bCs/>
      <w:smallCaps/>
      <w:color w:val="0F4761" w:themeColor="accent1" w:themeShade="BF"/>
      <w:spacing w:val="5"/>
    </w:rPr>
  </w:style>
  <w:style w:type="table" w:styleId="TableGrid">
    <w:name w:val="Table Grid"/>
    <w:basedOn w:val="TableNormal"/>
    <w:uiPriority w:val="39"/>
    <w:rsid w:val="0028414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1441</Characters>
  <Application>Microsoft Office Word</Application>
  <DocSecurity>0</DocSecurity>
  <Lines>68</Lines>
  <Paragraphs>35</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2026-01-14T23:40:00Z</dcterms:created>
  <dcterms:modified xsi:type="dcterms:W3CDTF">2026-01-14T23:42:00Z</dcterms:modified>
</cp:coreProperties>
</file>