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3887" w:type="dxa"/>
        <w:tblLook w:val="04A0" w:firstRow="1" w:lastRow="0" w:firstColumn="1" w:lastColumn="0" w:noHBand="0" w:noVBand="1"/>
      </w:tblPr>
      <w:tblGrid>
        <w:gridCol w:w="1892"/>
        <w:gridCol w:w="1965"/>
        <w:gridCol w:w="2043"/>
        <w:gridCol w:w="4018"/>
        <w:gridCol w:w="3969"/>
      </w:tblGrid>
      <w:tr w:rsidR="00B67DDE" w14:paraId="2E5B665D" w14:textId="77777777" w:rsidTr="00FE4EE1">
        <w:tc>
          <w:tcPr>
            <w:tcW w:w="13887" w:type="dxa"/>
            <w:gridSpan w:val="5"/>
            <w:shd w:val="clear" w:color="auto" w:fill="F2F2F2"/>
          </w:tcPr>
          <w:p w14:paraId="788F5922" w14:textId="622DF1D3" w:rsidR="00B67DDE" w:rsidRDefault="00B67DDE" w:rsidP="00FE4EE1">
            <w:pPr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C7110">
              <w:rPr>
                <w:rFonts w:cstheme="minorHAnsi"/>
                <w:b/>
                <w:sz w:val="24"/>
              </w:rPr>
              <w:t>Chapter 7: Cardiovascular and Renal Medications</w:t>
            </w:r>
            <w:r>
              <w:rPr>
                <w:rFonts w:cstheme="minorHAnsi"/>
                <w:b/>
                <w:sz w:val="24"/>
              </w:rPr>
              <w:t xml:space="preserve">: Diuretics                                             </w:t>
            </w:r>
            <w:r>
              <w:rPr>
                <w:rFonts w:cstheme="minorHAnsi"/>
                <w:b/>
                <w:sz w:val="24"/>
              </w:rPr>
              <w:t xml:space="preserve">                                                                                    </w:t>
            </w:r>
            <w:r>
              <w:rPr>
                <w:rFonts w:cstheme="minorHAnsi"/>
                <w:b/>
                <w:sz w:val="24"/>
              </w:rPr>
              <w:t>2026</w:t>
            </w:r>
          </w:p>
        </w:tc>
      </w:tr>
      <w:tr w:rsidR="00B67DDE" w:rsidRPr="0044005D" w14:paraId="2A91FB10" w14:textId="77777777" w:rsidTr="00B67DDE">
        <w:trPr>
          <w:trHeight w:val="405"/>
        </w:trPr>
        <w:tc>
          <w:tcPr>
            <w:tcW w:w="13887" w:type="dxa"/>
            <w:gridSpan w:val="5"/>
          </w:tcPr>
          <w:p w14:paraId="5F06217C" w14:textId="77777777" w:rsidR="0044005D" w:rsidRPr="0044005D" w:rsidRDefault="00B67DDE" w:rsidP="0044005D">
            <w:pPr>
              <w:spacing w:line="261" w:lineRule="exact"/>
              <w:ind w:firstLine="0"/>
              <w:rPr>
                <w:rFonts w:eastAsia="Times New Roman" w:cstheme="minorHAnsi"/>
                <w:sz w:val="20"/>
                <w:szCs w:val="20"/>
              </w:rPr>
            </w:pPr>
            <w:r w:rsidRPr="0044005D">
              <w:rPr>
                <w:rFonts w:eastAsia="Times New Roman" w:cstheme="minorHAnsi"/>
              </w:rPr>
              <w:t xml:space="preserve">Diuretics are </w:t>
            </w:r>
            <w:r w:rsidRPr="0044005D">
              <w:rPr>
                <w:rFonts w:eastAsia="Times New Roman" w:cstheme="minorHAnsi"/>
              </w:rPr>
              <w:t xml:space="preserve">used for </w:t>
            </w:r>
            <w:r w:rsidRPr="0044005D">
              <w:rPr>
                <w:rFonts w:eastAsia="Times New Roman" w:cstheme="minorHAnsi"/>
              </w:rPr>
              <w:t xml:space="preserve">a variety of edematous and non-edematous conditions that result in fluid-buildup in the body. </w:t>
            </w:r>
            <w:r w:rsidR="0044005D" w:rsidRPr="0044005D">
              <w:rPr>
                <w:rFonts w:eastAsia="Times New Roman" w:cstheme="minorHAnsi"/>
              </w:rPr>
              <w:t xml:space="preserve">Used for acute or chronic renal disease, fluid or volume overload issue, and essential hypertension. </w:t>
            </w:r>
          </w:p>
          <w:p w14:paraId="48C587AB" w14:textId="77777777" w:rsidR="0044005D" w:rsidRDefault="0044005D" w:rsidP="0044005D">
            <w:pPr>
              <w:spacing w:line="261" w:lineRule="exact"/>
              <w:ind w:firstLine="0"/>
              <w:rPr>
                <w:rFonts w:eastAsia="Times New Roman" w:cstheme="minorHAnsi"/>
              </w:rPr>
            </w:pPr>
          </w:p>
          <w:p w14:paraId="49265E37" w14:textId="51F540D8" w:rsidR="0044005D" w:rsidRPr="00954C40" w:rsidRDefault="00B67DDE" w:rsidP="0044005D">
            <w:pPr>
              <w:spacing w:line="261" w:lineRule="exact"/>
              <w:ind w:firstLine="0"/>
              <w:rPr>
                <w:rFonts w:eastAsia="Times New Roman" w:cs="Arial"/>
                <w:kern w:val="2"/>
                <w14:ligatures w14:val="standardContextual"/>
              </w:rPr>
            </w:pPr>
            <w:r w:rsidRPr="00954C40">
              <w:rPr>
                <w:rFonts w:eastAsia="Times New Roman" w:cstheme="minorHAnsi"/>
              </w:rPr>
              <w:t>Most diuretics act by targeting ion transport receptors on the luminal surface of the renal tubules.</w:t>
            </w:r>
            <w:r w:rsidRPr="00954C40">
              <w:rPr>
                <w:rFonts w:eastAsia="Times New Roman" w:cstheme="minorHAnsi"/>
              </w:rPr>
              <w:t xml:space="preserve"> </w:t>
            </w:r>
            <w:r w:rsidR="0044005D" w:rsidRPr="00954C40">
              <w:rPr>
                <w:rFonts w:eastAsia="Times New Roman" w:cstheme="minorHAnsi"/>
              </w:rPr>
              <w:t>The potency of the diuretic depends on th</w:t>
            </w:r>
            <w:r w:rsidRPr="00954C40">
              <w:rPr>
                <w:rFonts w:eastAsia="Times New Roman" w:cstheme="minorHAnsi"/>
              </w:rPr>
              <w:t xml:space="preserve">e </w:t>
            </w:r>
            <w:r w:rsidR="0044005D" w:rsidRPr="00954C40">
              <w:rPr>
                <w:rFonts w:eastAsia="Times New Roman" w:cstheme="minorHAnsi"/>
              </w:rPr>
              <w:t xml:space="preserve">target area of the nephron. </w:t>
            </w:r>
            <w:r w:rsidR="0044005D" w:rsidRPr="0044005D">
              <w:rPr>
                <w:rFonts w:eastAsia="Times New Roman" w:cs="Arial"/>
                <w:kern w:val="2"/>
                <w14:ligatures w14:val="standardContextual"/>
              </w:rPr>
              <w:t xml:space="preserve">Those that act earlier in the nephron (where there is a higher solute concentration) has the greater diuretic effect. </w:t>
            </w:r>
          </w:p>
          <w:p w14:paraId="5FF9441D" w14:textId="2E17AC24" w:rsidR="0044005D" w:rsidRPr="0044005D" w:rsidRDefault="0044005D" w:rsidP="0044005D">
            <w:pPr>
              <w:spacing w:line="261" w:lineRule="exact"/>
              <w:ind w:firstLine="0"/>
              <w:rPr>
                <w:rFonts w:eastAsia="Times New Roman" w:cs="Arial"/>
                <w:kern w:val="2"/>
                <w14:ligatures w14:val="standardContextual"/>
              </w:rPr>
            </w:pPr>
            <w:r w:rsidRPr="00954C40">
              <w:rPr>
                <w:rFonts w:eastAsia="Times New Roman" w:cs="Arial"/>
                <w:kern w:val="2"/>
                <w14:ligatures w14:val="standardContextual"/>
              </w:rPr>
              <w:t>The choice of diuretic depends on the kidney and other health issues</w:t>
            </w:r>
            <w:r w:rsidR="00954C40" w:rsidRPr="00954C40">
              <w:rPr>
                <w:rFonts w:eastAsia="Times New Roman" w:cs="Arial"/>
                <w:kern w:val="2"/>
                <w14:ligatures w14:val="standardContextual"/>
              </w:rPr>
              <w:t>, lab work</w:t>
            </w:r>
            <w:r w:rsidRPr="00954C40">
              <w:rPr>
                <w:rFonts w:eastAsia="Times New Roman" w:cs="Arial"/>
                <w:kern w:val="2"/>
                <w14:ligatures w14:val="standardContextual"/>
              </w:rPr>
              <w:t xml:space="preserve"> and level of diuresis needed. </w:t>
            </w:r>
            <w:r w:rsidRPr="0044005D">
              <w:rPr>
                <w:rFonts w:eastAsia="Times New Roman" w:cs="Arial"/>
                <w:kern w:val="2"/>
                <w14:ligatures w14:val="standardContextual"/>
              </w:rPr>
              <w:t xml:space="preserve"> </w:t>
            </w:r>
          </w:p>
          <w:p w14:paraId="59D67E8C" w14:textId="77777777" w:rsidR="0044005D" w:rsidRPr="00954C40" w:rsidRDefault="0044005D" w:rsidP="00B67DDE">
            <w:pPr>
              <w:spacing w:line="261" w:lineRule="exact"/>
              <w:ind w:firstLine="0"/>
              <w:rPr>
                <w:rFonts w:eastAsia="Times New Roman" w:cstheme="minorHAnsi"/>
              </w:rPr>
            </w:pPr>
          </w:p>
          <w:p w14:paraId="778DFC2E" w14:textId="7983D003" w:rsidR="0044005D" w:rsidRPr="00954C40" w:rsidRDefault="0044005D" w:rsidP="00B67DDE">
            <w:pPr>
              <w:spacing w:line="261" w:lineRule="exact"/>
              <w:ind w:firstLine="0"/>
              <w:rPr>
                <w:rFonts w:eastAsia="Times New Roman" w:cstheme="minorHAnsi"/>
              </w:rPr>
            </w:pPr>
            <w:r w:rsidRPr="00954C40">
              <w:rPr>
                <w:rFonts w:eastAsia="Times New Roman" w:cstheme="minorHAnsi"/>
              </w:rPr>
              <w:t>Labs commonly ordered include renal panel (GFR, creatinine, BUN) and electrolytes.</w:t>
            </w:r>
            <w:r w:rsidR="00954C40">
              <w:rPr>
                <w:rFonts w:eastAsia="Times New Roman" w:cstheme="minorHAnsi"/>
              </w:rPr>
              <w:t xml:space="preserve"> Monitor electrolytes, especially potassium. </w:t>
            </w:r>
          </w:p>
          <w:p w14:paraId="3872E397" w14:textId="1F0F0C2F" w:rsidR="00B67DDE" w:rsidRPr="0044005D" w:rsidRDefault="00B67DDE" w:rsidP="00B67DDE">
            <w:pPr>
              <w:spacing w:line="261" w:lineRule="exact"/>
              <w:ind w:firstLine="0"/>
              <w:rPr>
                <w:rFonts w:ascii="Calibri" w:eastAsia="Calibri" w:hAnsi="Calibri" w:cs="Calibri"/>
                <w:bCs w:val="0"/>
              </w:rPr>
            </w:pPr>
          </w:p>
        </w:tc>
      </w:tr>
      <w:tr w:rsidR="00696B10" w:rsidRPr="000662DB" w14:paraId="6B1015EF" w14:textId="77777777" w:rsidTr="00696B10">
        <w:tc>
          <w:tcPr>
            <w:tcW w:w="1892" w:type="dxa"/>
            <w:shd w:val="clear" w:color="auto" w:fill="F2F2F2"/>
          </w:tcPr>
          <w:p w14:paraId="3D595B2C" w14:textId="77777777" w:rsidR="00B67DDE" w:rsidRPr="000662DB" w:rsidRDefault="00B67DDE" w:rsidP="00FE4EE1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Class</w:t>
            </w:r>
          </w:p>
        </w:tc>
        <w:tc>
          <w:tcPr>
            <w:tcW w:w="1965" w:type="dxa"/>
            <w:shd w:val="clear" w:color="auto" w:fill="F2F2F2"/>
          </w:tcPr>
          <w:p w14:paraId="280B6FF7" w14:textId="171CC5FF" w:rsidR="00B67DDE" w:rsidRPr="000662DB" w:rsidRDefault="00B67DDE" w:rsidP="00FE4EE1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Mechanism of Action</w:t>
            </w:r>
          </w:p>
        </w:tc>
        <w:tc>
          <w:tcPr>
            <w:tcW w:w="2043" w:type="dxa"/>
            <w:shd w:val="clear" w:color="auto" w:fill="F2F2F2"/>
          </w:tcPr>
          <w:p w14:paraId="59D32D6C" w14:textId="4D8A5FBE" w:rsidR="00B67DDE" w:rsidRPr="000662DB" w:rsidRDefault="00B67DDE" w:rsidP="00FE4EE1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Administration</w:t>
            </w:r>
          </w:p>
        </w:tc>
        <w:tc>
          <w:tcPr>
            <w:tcW w:w="4018" w:type="dxa"/>
            <w:shd w:val="clear" w:color="auto" w:fill="F2F2F2"/>
          </w:tcPr>
          <w:p w14:paraId="15826825" w14:textId="3C2979CE" w:rsidR="00B67DDE" w:rsidRPr="000662DB" w:rsidRDefault="00B67DDE" w:rsidP="00FE4EE1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Side/Adverse Effects</w:t>
            </w:r>
          </w:p>
        </w:tc>
        <w:tc>
          <w:tcPr>
            <w:tcW w:w="3969" w:type="dxa"/>
            <w:shd w:val="clear" w:color="auto" w:fill="F2F2F2"/>
          </w:tcPr>
          <w:p w14:paraId="46E21A19" w14:textId="5870BB7B" w:rsidR="00B67DDE" w:rsidRPr="000662DB" w:rsidRDefault="00B67DDE" w:rsidP="00FE4EE1">
            <w:pPr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Nursing Considerations</w:t>
            </w:r>
          </w:p>
        </w:tc>
      </w:tr>
      <w:tr w:rsidR="00696B10" w:rsidRPr="000662DB" w14:paraId="5546A90A" w14:textId="77777777" w:rsidTr="00696B10">
        <w:tc>
          <w:tcPr>
            <w:tcW w:w="1892" w:type="dxa"/>
          </w:tcPr>
          <w:p w14:paraId="4C2D830F" w14:textId="77777777" w:rsidR="00B67DDE" w:rsidRDefault="00B67DDE" w:rsidP="00B67DDE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B67DDE">
              <w:rPr>
                <w:rFonts w:cstheme="minorHAnsi"/>
                <w:b/>
                <w:sz w:val="20"/>
                <w:szCs w:val="18"/>
              </w:rPr>
              <w:t xml:space="preserve">Class: </w:t>
            </w:r>
            <w:proofErr w:type="gramStart"/>
            <w:r w:rsidRPr="00B67DDE">
              <w:rPr>
                <w:rFonts w:cstheme="minorHAnsi"/>
                <w:b/>
                <w:sz w:val="20"/>
                <w:szCs w:val="18"/>
              </w:rPr>
              <w:t>Loop  Diuretics</w:t>
            </w:r>
            <w:proofErr w:type="gramEnd"/>
          </w:p>
          <w:p w14:paraId="5692D967" w14:textId="77777777" w:rsidR="00B67DDE" w:rsidRPr="00B67DDE" w:rsidRDefault="00B67DDE" w:rsidP="00B67DDE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</w:p>
          <w:p w14:paraId="0909A74D" w14:textId="77777777" w:rsidR="00B67DDE" w:rsidRPr="00B67DDE" w:rsidRDefault="00B67DDE" w:rsidP="00B67DDE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B67DDE">
              <w:rPr>
                <w:rFonts w:cstheme="minorHAnsi"/>
                <w:b/>
                <w:sz w:val="20"/>
                <w:szCs w:val="18"/>
              </w:rPr>
              <w:t>Prototypes:  Furosemide (Lasix)</w:t>
            </w:r>
          </w:p>
          <w:p w14:paraId="6B5EBFE2" w14:textId="4495AD35" w:rsidR="00B67DDE" w:rsidRPr="000662DB" w:rsidRDefault="00B67DDE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</w:tcPr>
          <w:p w14:paraId="562038B7" w14:textId="15097201" w:rsidR="00B67DDE" w:rsidRDefault="00B67DDE" w:rsidP="00B67DDE">
            <w:pPr>
              <w:ind w:firstLine="0"/>
              <w:rPr>
                <w:sz w:val="20"/>
                <w:szCs w:val="20"/>
              </w:rPr>
            </w:pPr>
            <w:r w:rsidRPr="00B67DDE">
              <w:rPr>
                <w:sz w:val="20"/>
                <w:szCs w:val="20"/>
              </w:rPr>
              <w:t xml:space="preserve">Loop diuretics inhibit absorption of sodium and chloride in the </w:t>
            </w:r>
            <w:r>
              <w:rPr>
                <w:sz w:val="20"/>
                <w:szCs w:val="20"/>
              </w:rPr>
              <w:t xml:space="preserve">ascending </w:t>
            </w:r>
            <w:r w:rsidRPr="00B67DDE">
              <w:rPr>
                <w:sz w:val="20"/>
                <w:szCs w:val="20"/>
              </w:rPr>
              <w:t xml:space="preserve">loop of </w:t>
            </w:r>
            <w:r w:rsidR="00954C40" w:rsidRPr="00B67DDE">
              <w:rPr>
                <w:sz w:val="20"/>
                <w:szCs w:val="20"/>
              </w:rPr>
              <w:t>Henle</w:t>
            </w:r>
            <w:r w:rsidRPr="00B67DDE">
              <w:rPr>
                <w:sz w:val="20"/>
                <w:szCs w:val="20"/>
              </w:rPr>
              <w:t xml:space="preserve"> and proximal and distal tubules, thus causing fluid loss, along with sodium, potassium, calcium, and magnesium losses. </w:t>
            </w:r>
          </w:p>
          <w:p w14:paraId="25F02860" w14:textId="77777777" w:rsidR="00B67DDE" w:rsidRDefault="00B67DDE" w:rsidP="00B67DDE">
            <w:pPr>
              <w:ind w:firstLine="0"/>
              <w:rPr>
                <w:sz w:val="20"/>
                <w:szCs w:val="20"/>
              </w:rPr>
            </w:pPr>
          </w:p>
          <w:p w14:paraId="6D491A57" w14:textId="10E401BF" w:rsidR="00B67DDE" w:rsidRDefault="00B67DDE" w:rsidP="00B67DD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Use: decrease fluid load with pulmonary edema, HTN, peripheral edema, heart failure.</w:t>
            </w:r>
          </w:p>
          <w:p w14:paraId="72693F97" w14:textId="1B912720" w:rsidR="00B67DDE" w:rsidRDefault="00B67DDE" w:rsidP="00B67DD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urine output, improve oxygenation-gas exchange.</w:t>
            </w:r>
          </w:p>
          <w:p w14:paraId="7955B692" w14:textId="77777777" w:rsidR="00B67DDE" w:rsidRDefault="00B67DDE" w:rsidP="00B67DDE">
            <w:pPr>
              <w:ind w:firstLine="0"/>
              <w:rPr>
                <w:sz w:val="20"/>
                <w:szCs w:val="20"/>
              </w:rPr>
            </w:pPr>
          </w:p>
          <w:p w14:paraId="196DE73D" w14:textId="27FA337B" w:rsidR="00B67DDE" w:rsidRPr="000662DB" w:rsidRDefault="00B67DDE" w:rsidP="00954C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0DDB764" w14:textId="77777777" w:rsidR="00B67DDE" w:rsidRDefault="00B67DDE" w:rsidP="00B67D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Potent diuretic</w:t>
            </w:r>
          </w:p>
          <w:p w14:paraId="47FF2734" w14:textId="77777777" w:rsidR="00954C40" w:rsidRDefault="00954C40" w:rsidP="00B67D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213BD5" w14:textId="2905DC35" w:rsidR="00B67DDE" w:rsidRPr="00B67DDE" w:rsidRDefault="00B67DDE" w:rsidP="00B67D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B67DDE">
              <w:rPr>
                <w:kern w:val="2"/>
                <w:lang w:val="en-US"/>
                <w14:ligatures w14:val="standardContextual"/>
              </w:rPr>
              <w:t>PO/IV</w:t>
            </w:r>
          </w:p>
          <w:p w14:paraId="21010983" w14:textId="197C2DDE" w:rsidR="00B67DDE" w:rsidRDefault="00954C40" w:rsidP="00B67DDE">
            <w:pPr>
              <w:ind w:firstLine="0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 xml:space="preserve">Slow IV push </w:t>
            </w:r>
            <w:r w:rsidR="00B67DDE" w:rsidRPr="00B67DDE">
              <w:rPr>
                <w:kern w:val="2"/>
                <w:lang w:val="en-US"/>
                <w14:ligatures w14:val="standardContextual"/>
              </w:rPr>
              <w:t xml:space="preserve">to prevent </w:t>
            </w:r>
            <w:r w:rsidR="00B67DDE">
              <w:rPr>
                <w:kern w:val="2"/>
                <w:lang w:val="en-US"/>
                <w14:ligatures w14:val="standardContextual"/>
              </w:rPr>
              <w:t>o</w:t>
            </w:r>
            <w:r w:rsidR="00B67DDE" w:rsidRPr="00B67DDE">
              <w:rPr>
                <w:kern w:val="2"/>
                <w:lang w:val="en-US"/>
                <w14:ligatures w14:val="standardContextual"/>
              </w:rPr>
              <w:t>totoxicity</w:t>
            </w:r>
          </w:p>
          <w:p w14:paraId="0F5B952A" w14:textId="7309D8FB" w:rsidR="00954C40" w:rsidRPr="00B67DDE" w:rsidRDefault="00954C40" w:rsidP="00B67DDE">
            <w:pPr>
              <w:ind w:firstLine="0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 xml:space="preserve">Infusion </w:t>
            </w:r>
          </w:p>
          <w:p w14:paraId="3FD6A3BB" w14:textId="77777777" w:rsidR="00B67DDE" w:rsidRPr="00B67DDE" w:rsidRDefault="00B67DDE" w:rsidP="00B67DDE">
            <w:pPr>
              <w:ind w:firstLine="0"/>
              <w:rPr>
                <w:kern w:val="2"/>
                <w:lang w:val="en-US"/>
                <w14:ligatures w14:val="standardContextual"/>
              </w:rPr>
            </w:pPr>
            <w:r w:rsidRPr="00B67DDE">
              <w:rPr>
                <w:kern w:val="2"/>
                <w:lang w:val="en-US"/>
                <w14:ligatures w14:val="standardContextual"/>
              </w:rPr>
              <w:t>Take in morning to avoid nocturia</w:t>
            </w:r>
          </w:p>
          <w:p w14:paraId="28541F2B" w14:textId="77777777" w:rsidR="00B67DDE" w:rsidRPr="00B67DDE" w:rsidRDefault="00B67DDE" w:rsidP="00B67DDE">
            <w:pPr>
              <w:rPr>
                <w:kern w:val="2"/>
                <w:lang w:val="en-US"/>
                <w14:ligatures w14:val="standardContextual"/>
              </w:rPr>
            </w:pPr>
          </w:p>
          <w:p w14:paraId="5031742D" w14:textId="562B9860" w:rsidR="00B67DDE" w:rsidRPr="00B67DDE" w:rsidRDefault="00B67DDE" w:rsidP="00B67DDE">
            <w:pPr>
              <w:ind w:firstLine="0"/>
              <w:rPr>
                <w:kern w:val="2"/>
                <w:lang w:val="en-US"/>
                <w14:ligatures w14:val="standardContextual"/>
              </w:rPr>
            </w:pPr>
            <w:r w:rsidRPr="00B67DDE">
              <w:rPr>
                <w:kern w:val="2"/>
                <w:lang w:val="en-US"/>
                <w14:ligatures w14:val="standardContextual"/>
              </w:rPr>
              <w:t xml:space="preserve">Check BP (sitting &amp; standing) before administering risk of orthostatic BP </w:t>
            </w:r>
          </w:p>
          <w:p w14:paraId="1442C9AD" w14:textId="77777777" w:rsidR="00B67DDE" w:rsidRPr="00B67DDE" w:rsidRDefault="00B67DDE" w:rsidP="00B67DDE">
            <w:pPr>
              <w:rPr>
                <w:kern w:val="2"/>
                <w:lang w:val="en-US"/>
                <w14:ligatures w14:val="standardContextual"/>
              </w:rPr>
            </w:pPr>
          </w:p>
          <w:p w14:paraId="52AFF819" w14:textId="77777777" w:rsidR="00954C40" w:rsidRDefault="00B67DDE" w:rsidP="00B67DDE">
            <w:pPr>
              <w:ind w:firstLine="0"/>
              <w:rPr>
                <w:kern w:val="2"/>
                <w:lang w:val="en-US"/>
                <w14:ligatures w14:val="standardContextual"/>
              </w:rPr>
            </w:pPr>
            <w:r w:rsidRPr="00B67DDE">
              <w:rPr>
                <w:kern w:val="2"/>
                <w:lang w:val="en-US"/>
                <w14:ligatures w14:val="standardContextual"/>
              </w:rPr>
              <w:t>Dosage is dependent on condition</w:t>
            </w:r>
            <w:r w:rsidR="00954C40">
              <w:rPr>
                <w:kern w:val="2"/>
                <w:lang w:val="en-US"/>
                <w14:ligatures w14:val="standardContextual"/>
              </w:rPr>
              <w:t xml:space="preserve">, usually start with low dose and increase based on effect. </w:t>
            </w:r>
          </w:p>
          <w:p w14:paraId="613FB7D4" w14:textId="03199096" w:rsidR="00B67DDE" w:rsidRPr="00B67DDE" w:rsidRDefault="00954C40" w:rsidP="00B67DDE">
            <w:pPr>
              <w:ind w:firstLine="0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 xml:space="preserve">Peds: </w:t>
            </w:r>
            <w:proofErr w:type="gramStart"/>
            <w:r>
              <w:rPr>
                <w:kern w:val="2"/>
                <w:lang w:val="en-US"/>
                <w14:ligatures w14:val="standardContextual"/>
              </w:rPr>
              <w:t>weight based</w:t>
            </w:r>
            <w:proofErr w:type="gramEnd"/>
            <w:r>
              <w:rPr>
                <w:kern w:val="2"/>
                <w:lang w:val="en-US"/>
                <w14:ligatures w14:val="standardContextual"/>
              </w:rPr>
              <w:t xml:space="preserve"> dosages </w:t>
            </w:r>
          </w:p>
          <w:p w14:paraId="647C32E1" w14:textId="77777777" w:rsidR="00B67DDE" w:rsidRPr="00B67DDE" w:rsidRDefault="00B67DDE" w:rsidP="00B67DDE">
            <w:pPr>
              <w:rPr>
                <w:kern w:val="2"/>
                <w:lang w:val="en-US"/>
                <w14:ligatures w14:val="standardContextual"/>
              </w:rPr>
            </w:pPr>
          </w:p>
          <w:p w14:paraId="197AB817" w14:textId="58308EBA" w:rsidR="00B67DDE" w:rsidRPr="00B67DDE" w:rsidRDefault="00B67DDE" w:rsidP="00954C4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</w:tcPr>
          <w:p w14:paraId="0A32321F" w14:textId="77777777" w:rsidR="00B67DDE" w:rsidRPr="00B67DDE" w:rsidRDefault="00B67DDE" w:rsidP="00B67DDE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Dehydration (Dry mouth or thirst)</w:t>
            </w:r>
          </w:p>
          <w:p w14:paraId="62C7F399" w14:textId="77777777" w:rsidR="00B67DDE" w:rsidRPr="00B67DDE" w:rsidRDefault="00B67DDE" w:rsidP="00B67DDE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Hypotension (Dizziness</w:t>
            </w:r>
          </w:p>
          <w:p w14:paraId="4175721F" w14:textId="4434A5B3" w:rsidR="00B67DDE" w:rsidRPr="00B67DDE" w:rsidRDefault="00B67DDE" w:rsidP="00B67DDE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Light headedness)</w:t>
            </w:r>
          </w:p>
          <w:p w14:paraId="51A7E9A0" w14:textId="77777777" w:rsidR="00B67DDE" w:rsidRPr="00B67DDE" w:rsidRDefault="00B67DDE" w:rsidP="00B67DDE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Electrolyte depletion especially potassium (muscle cramps, fatigue)</w:t>
            </w:r>
          </w:p>
          <w:p w14:paraId="31BA7B37" w14:textId="77777777" w:rsidR="00B67DDE" w:rsidRPr="00B67DDE" w:rsidRDefault="00B67DDE" w:rsidP="00B67DDE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Ototoxicity</w:t>
            </w:r>
          </w:p>
          <w:p w14:paraId="5A15A985" w14:textId="77777777" w:rsidR="00B67DDE" w:rsidRPr="00B67DDE" w:rsidRDefault="00B67DDE" w:rsidP="00B67DDE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4975AE6B" w14:textId="0D0505F6" w:rsidR="00B67DDE" w:rsidRPr="00B67DDE" w:rsidRDefault="00B67DDE" w:rsidP="00B67DDE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Blurred vision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, </w:t>
            </w: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Fainting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, </w:t>
            </w: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Unusual tiredness</w:t>
            </w:r>
          </w:p>
          <w:p w14:paraId="42B12CDE" w14:textId="77777777" w:rsidR="00B67DDE" w:rsidRPr="00B67DDE" w:rsidRDefault="00B67DDE" w:rsidP="00B67DDE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Fast or irregular heartbeat</w:t>
            </w:r>
          </w:p>
          <w:p w14:paraId="22130D01" w14:textId="77777777" w:rsidR="00B67DDE" w:rsidRPr="00B67DDE" w:rsidRDefault="00B67DDE" w:rsidP="00B67DDE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4FE6965C" w14:textId="77777777" w:rsidR="00B67DDE" w:rsidRPr="00B67DDE" w:rsidRDefault="00B67DDE" w:rsidP="00B67DDE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SAFETY:</w:t>
            </w:r>
          </w:p>
          <w:p w14:paraId="5C232DB3" w14:textId="77777777" w:rsidR="00B67DDE" w:rsidRPr="00B67DDE" w:rsidRDefault="00B67DDE" w:rsidP="00B67DDE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Monitor blood glucose with diabetics- hyperglycemia may occur. </w:t>
            </w:r>
          </w:p>
          <w:p w14:paraId="5EEE6AEF" w14:textId="77777777" w:rsidR="00B67DDE" w:rsidRDefault="00B67DDE" w:rsidP="00B67DDE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If diarrhea or vomiting-increased risk for dehydration. Notify DR</w:t>
            </w:r>
          </w:p>
          <w:p w14:paraId="5D239225" w14:textId="77777777" w:rsidR="00B67DDE" w:rsidRDefault="00B67DDE" w:rsidP="00B67DDE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4C9D038B" w14:textId="7B894B88" w:rsidR="00B67DDE" w:rsidRPr="00B67DDE" w:rsidRDefault="00B67DDE" w:rsidP="00B67DDE">
            <w:pPr>
              <w:ind w:firstLine="0"/>
              <w:contextualSpacing/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en-US"/>
              </w:rPr>
              <w:t xml:space="preserve">Contraindications: </w:t>
            </w:r>
          </w:p>
          <w:p w14:paraId="3E9DCB54" w14:textId="77777777" w:rsidR="00B67DDE" w:rsidRPr="00B67DDE" w:rsidRDefault="00B67DDE" w:rsidP="00B67DDE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Sucralfate, cholestyramine, and colestipol decrease absorption of Lasix</w:t>
            </w:r>
          </w:p>
          <w:p w14:paraId="468E3B91" w14:textId="77777777" w:rsidR="00B67DDE" w:rsidRPr="00B67DDE" w:rsidRDefault="00B67DDE" w:rsidP="00B67DDE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318B516E" w14:textId="77777777" w:rsidR="00B67DDE" w:rsidRPr="00B67DDE" w:rsidRDefault="00B67DDE" w:rsidP="00B67DDE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Sensitive to sun avoid sun lamps or tanning</w:t>
            </w:r>
          </w:p>
          <w:p w14:paraId="48BFB623" w14:textId="77777777" w:rsidR="00B67DDE" w:rsidRPr="00B67DDE" w:rsidRDefault="00B67DDE" w:rsidP="00B67DDE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3C9B0455" w14:textId="77777777" w:rsidR="00B67DDE" w:rsidRDefault="00B67DDE" w:rsidP="00B67DDE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Avoid aminoglycosides due to risk of ototoxicity</w:t>
            </w:r>
          </w:p>
          <w:p w14:paraId="251C352B" w14:textId="1A89E0E4" w:rsidR="00954C40" w:rsidRPr="000662DB" w:rsidRDefault="00954C40" w:rsidP="00B67DDE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Close monitoring if on digoxin or lithium.</w:t>
            </w:r>
          </w:p>
        </w:tc>
        <w:tc>
          <w:tcPr>
            <w:tcW w:w="3969" w:type="dxa"/>
          </w:tcPr>
          <w:p w14:paraId="51B5CD20" w14:textId="40D6843E" w:rsidR="00B67DDE" w:rsidRPr="00B67DDE" w:rsidRDefault="00B67DDE" w:rsidP="00B67DDE">
            <w:pPr>
              <w:ind w:firstLine="0"/>
              <w:rPr>
                <w:rFonts w:ascii="Calibri" w:eastAsia="Times New Roman" w:hAnsi="Calibri" w:cs="Calibri"/>
                <w:sz w:val="20"/>
                <w:szCs w:val="20"/>
                <w:lang w:val="sv-SE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sv-SE"/>
              </w:rPr>
              <w:t>Monitor Potassium serum levels, renal fcn</w:t>
            </w:r>
            <w:r w:rsidR="00954C40">
              <w:rPr>
                <w:rFonts w:ascii="Calibri" w:eastAsia="Times New Roman" w:hAnsi="Calibri" w:cs="Calibri"/>
                <w:sz w:val="20"/>
                <w:szCs w:val="20"/>
                <w:lang w:val="sv-SE"/>
              </w:rPr>
              <w:t xml:space="preserve">. </w:t>
            </w:r>
          </w:p>
          <w:p w14:paraId="468B3265" w14:textId="77777777" w:rsidR="00B67DDE" w:rsidRPr="00B67DDE" w:rsidRDefault="00B67DDE" w:rsidP="00B67DDE">
            <w:pPr>
              <w:rPr>
                <w:rFonts w:ascii="Calibri" w:eastAsia="Times New Roman" w:hAnsi="Calibri" w:cs="Calibri"/>
                <w:sz w:val="20"/>
                <w:szCs w:val="20"/>
                <w:lang w:val="sv-SE"/>
              </w:rPr>
            </w:pPr>
          </w:p>
          <w:p w14:paraId="65192A80" w14:textId="77777777" w:rsidR="00B67DDE" w:rsidRPr="00B67DDE" w:rsidRDefault="00B67DDE" w:rsidP="00B67DDE">
            <w:pPr>
              <w:ind w:firstLine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</w:rPr>
              <w:t>Assess BP before administering medication</w:t>
            </w:r>
          </w:p>
          <w:p w14:paraId="11805A3A" w14:textId="77777777" w:rsidR="00B67DDE" w:rsidRPr="00B67DDE" w:rsidRDefault="00B67DDE" w:rsidP="00B67DD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41221DD" w14:textId="3106B59C" w:rsidR="00B67DDE" w:rsidRPr="00B67DDE" w:rsidRDefault="00B67DDE" w:rsidP="00B67DDE">
            <w:pPr>
              <w:ind w:firstLine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</w:rPr>
              <w:t>Weigh patient daily to track hydration and volume status</w:t>
            </w:r>
            <w:r w:rsidR="00954C40"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  <w:r w:rsidR="00954C40" w:rsidRPr="00B67DDE">
              <w:rPr>
                <w:kern w:val="2"/>
                <w:lang w:val="en-US"/>
                <w14:ligatures w14:val="standardContextual"/>
              </w:rPr>
              <w:t>Weight gain of more than 3 pounds in one day needs to be reported</w:t>
            </w:r>
          </w:p>
          <w:p w14:paraId="46A9D701" w14:textId="77777777" w:rsidR="00B67DDE" w:rsidRPr="00B67DDE" w:rsidRDefault="00B67DDE" w:rsidP="00B67DDE">
            <w:pPr>
              <w:ind w:firstLine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</w:rPr>
              <w:t>Strict Intake and output charts of volume status</w:t>
            </w:r>
          </w:p>
          <w:p w14:paraId="7CAA1248" w14:textId="77777777" w:rsidR="00B67DDE" w:rsidRPr="00B67DDE" w:rsidRDefault="00B67DDE" w:rsidP="00B67DD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513384A" w14:textId="394A2C44" w:rsidR="00B67DDE" w:rsidRDefault="00B67DDE" w:rsidP="00B67DDE">
            <w:pPr>
              <w:ind w:firstLine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</w:rPr>
              <w:t xml:space="preserve">Promote potassium-rich food </w:t>
            </w:r>
            <w:r w:rsidR="00954C40">
              <w:rPr>
                <w:rFonts w:ascii="Calibri" w:eastAsia="Times New Roman" w:hAnsi="Calibri" w:cs="Calibri"/>
                <w:sz w:val="20"/>
                <w:szCs w:val="20"/>
              </w:rPr>
              <w:t>and a</w:t>
            </w:r>
            <w:r w:rsidRPr="00B67DDE">
              <w:rPr>
                <w:rFonts w:ascii="Calibri" w:eastAsia="Times New Roman" w:hAnsi="Calibri" w:cs="Calibri"/>
                <w:sz w:val="20"/>
                <w:szCs w:val="20"/>
              </w:rPr>
              <w:t>nticipate potassium supplements</w:t>
            </w:r>
          </w:p>
          <w:p w14:paraId="33DEA38A" w14:textId="77777777" w:rsidR="00954C40" w:rsidRDefault="00954C40" w:rsidP="00B67DDE">
            <w:pPr>
              <w:ind w:firstLine="0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3CEBC4E" w14:textId="52DD8058" w:rsidR="00954C40" w:rsidRDefault="00954C40" w:rsidP="00B67DDE">
            <w:pPr>
              <w:ind w:firstLine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Assess for dehydration and report.</w:t>
            </w:r>
          </w:p>
          <w:p w14:paraId="240F3CB6" w14:textId="77777777" w:rsidR="00954C40" w:rsidRDefault="00954C40" w:rsidP="00B67DDE">
            <w:pPr>
              <w:ind w:firstLine="0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BC15FCE" w14:textId="77777777" w:rsidR="00954C40" w:rsidRDefault="00954C40" w:rsidP="00B67DDE">
            <w:pPr>
              <w:ind w:firstLine="0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36643E0" w14:textId="266743FE" w:rsidR="00954C40" w:rsidRPr="00B67DDE" w:rsidRDefault="00954C40" w:rsidP="00B67DDE">
            <w:pPr>
              <w:ind w:firstLine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96B10" w:rsidRPr="000662DB" w14:paraId="051C71CC" w14:textId="77777777" w:rsidTr="00696B10">
        <w:tc>
          <w:tcPr>
            <w:tcW w:w="1892" w:type="dxa"/>
          </w:tcPr>
          <w:p w14:paraId="1740439B" w14:textId="77777777" w:rsidR="00B67DDE" w:rsidRDefault="00954C4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Class: </w:t>
            </w:r>
          </w:p>
          <w:p w14:paraId="13D883CB" w14:textId="77777777" w:rsidR="001D5621" w:rsidRDefault="001D562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Thiazides</w:t>
            </w:r>
          </w:p>
          <w:p w14:paraId="0C852992" w14:textId="77777777" w:rsidR="001D5621" w:rsidRDefault="001D562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C795DCC" w14:textId="77777777" w:rsidR="001D5621" w:rsidRDefault="001D562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Prototype: hydrochlorothiazide</w:t>
            </w:r>
          </w:p>
          <w:p w14:paraId="4563A9CB" w14:textId="5BB3E145" w:rsidR="001D5621" w:rsidRPr="000662DB" w:rsidRDefault="001D562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(HCTZ) </w:t>
            </w:r>
          </w:p>
        </w:tc>
        <w:tc>
          <w:tcPr>
            <w:tcW w:w="1965" w:type="dxa"/>
          </w:tcPr>
          <w:p w14:paraId="48C89AC2" w14:textId="78A409E2" w:rsidR="00B67DDE" w:rsidRDefault="001D562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 w:rsidRPr="001D5621">
              <w:rPr>
                <w:rFonts w:ascii="Calibri" w:eastAsia="Calibri" w:hAnsi="Calibri" w:cs="Calibri"/>
                <w:sz w:val="20"/>
                <w:szCs w:val="20"/>
              </w:rPr>
              <w:t xml:space="preserve">ork in the early segment of the distal convoluted tubule to directly inhibit the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Na-Cl</w:t>
            </w:r>
            <w:r w:rsidRPr="001D5621">
              <w:rPr>
                <w:rFonts w:ascii="Calibri" w:eastAsia="Calibri" w:hAnsi="Calibri" w:cs="Calibri"/>
                <w:sz w:val="20"/>
                <w:szCs w:val="20"/>
              </w:rPr>
              <w:t xml:space="preserve"> cotransporter, preventing sodium reabsorption and inducing both natriuresis and diuretic effects</w:t>
            </w:r>
          </w:p>
          <w:p w14:paraId="57DC379B" w14:textId="77777777" w:rsidR="001D5621" w:rsidRDefault="001D562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2950A8" w14:textId="60D12E03" w:rsidR="001D5621" w:rsidRPr="001D5621" w:rsidRDefault="001D562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1D5621">
              <w:rPr>
                <w:rFonts w:eastAsia="Times New Roman" w:cstheme="minorHAnsi"/>
                <w:lang w:eastAsia="en-CA"/>
              </w:rPr>
              <w:t>F</w:t>
            </w:r>
            <w:r w:rsidRPr="001D5621">
              <w:rPr>
                <w:rFonts w:eastAsia="Times New Roman" w:cstheme="minorHAnsi"/>
                <w:lang w:eastAsia="en-CA"/>
              </w:rPr>
              <w:t>irst line diuretic for hypertension</w:t>
            </w:r>
            <w:r>
              <w:rPr>
                <w:rFonts w:eastAsia="Times New Roman" w:cstheme="minorHAnsi"/>
                <w:lang w:eastAsia="en-CA"/>
              </w:rPr>
              <w:t>. Also, adjunct for fluid overload conditions.</w:t>
            </w:r>
          </w:p>
          <w:p w14:paraId="3A45509E" w14:textId="77777777" w:rsidR="001D5621" w:rsidRDefault="001D562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75BA8C" w14:textId="57EBAD7D" w:rsidR="001D5621" w:rsidRPr="000662DB" w:rsidRDefault="001D562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034E066A" w14:textId="77777777" w:rsidR="00B67DDE" w:rsidRDefault="001D562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Oral, take in morning.</w:t>
            </w:r>
          </w:p>
          <w:p w14:paraId="3691EDC8" w14:textId="77777777" w:rsidR="001D5621" w:rsidRDefault="001D562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Dose tapered to effect.</w:t>
            </w:r>
          </w:p>
          <w:p w14:paraId="33D388E3" w14:textId="77777777" w:rsidR="001D5621" w:rsidRDefault="001D562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Onset 2 hours, peak 4 hours.</w:t>
            </w:r>
          </w:p>
          <w:p w14:paraId="2CDF7BB8" w14:textId="0234994A" w:rsidR="001D5621" w:rsidRPr="000662DB" w:rsidRDefault="001D562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018" w:type="dxa"/>
          </w:tcPr>
          <w:p w14:paraId="0E31C7D6" w14:textId="77777777" w:rsidR="004827F0" w:rsidRPr="00B67DDE" w:rsidRDefault="004827F0" w:rsidP="004827F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Dehydration (Dry mouth or thirst)</w:t>
            </w:r>
          </w:p>
          <w:p w14:paraId="26CC0C2C" w14:textId="77777777" w:rsidR="004827F0" w:rsidRPr="00B67DDE" w:rsidRDefault="004827F0" w:rsidP="004827F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Hypotension (Dizziness</w:t>
            </w:r>
          </w:p>
          <w:p w14:paraId="7CFBCCFF" w14:textId="77777777" w:rsidR="004827F0" w:rsidRPr="00B67DDE" w:rsidRDefault="004827F0" w:rsidP="004827F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67DD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Light headedness)</w:t>
            </w:r>
          </w:p>
          <w:p w14:paraId="57CCE2DE" w14:textId="77777777" w:rsidR="004827F0" w:rsidRDefault="004827F0" w:rsidP="004827F0">
            <w:pPr>
              <w:ind w:firstLine="0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</w:p>
          <w:p w14:paraId="29360066" w14:textId="4C78F7F2" w:rsidR="004827F0" w:rsidRPr="004827F0" w:rsidRDefault="004827F0" w:rsidP="004827F0">
            <w:pPr>
              <w:ind w:firstLine="0"/>
              <w:contextualSpacing/>
              <w:rPr>
                <w:rFonts w:eastAsia="Times New Roman" w:cstheme="minorHAnsi"/>
                <w:color w:val="000000"/>
                <w:lang w:eastAsia="en-CA"/>
              </w:rPr>
            </w:pPr>
            <w:r w:rsidRPr="004827F0">
              <w:rPr>
                <w:rFonts w:eastAsia="Times New Roman" w:cstheme="minorHAnsi"/>
                <w:color w:val="000000"/>
                <w:lang w:eastAsia="en-CA"/>
              </w:rPr>
              <w:t>Electrolyte depletion</w:t>
            </w:r>
          </w:p>
          <w:p w14:paraId="25D210A7" w14:textId="77777777" w:rsidR="004827F0" w:rsidRPr="004827F0" w:rsidRDefault="004827F0" w:rsidP="004827F0">
            <w:pPr>
              <w:ind w:firstLine="0"/>
              <w:contextualSpacing/>
              <w:rPr>
                <w:rFonts w:eastAsia="Times New Roman" w:cstheme="minorHAnsi"/>
                <w:color w:val="000000"/>
                <w:lang w:eastAsia="en-CA"/>
              </w:rPr>
            </w:pPr>
          </w:p>
          <w:p w14:paraId="5CF1E593" w14:textId="6A284453" w:rsidR="004827F0" w:rsidRPr="004827F0" w:rsidRDefault="004827F0" w:rsidP="004827F0">
            <w:pPr>
              <w:ind w:firstLine="0"/>
              <w:contextualSpacing/>
              <w:rPr>
                <w:rFonts w:eastAsia="Times New Roman" w:cstheme="minorHAnsi"/>
                <w:color w:val="000000"/>
                <w:lang w:eastAsia="en-CA"/>
              </w:rPr>
            </w:pPr>
            <w:r w:rsidRPr="004827F0">
              <w:rPr>
                <w:rFonts w:eastAsia="Times New Roman" w:cstheme="minorHAnsi"/>
                <w:color w:val="000000"/>
                <w:lang w:eastAsia="en-CA"/>
              </w:rPr>
              <w:t>Hyperglycemia due to a decrease in insulin secretion.</w:t>
            </w:r>
          </w:p>
          <w:p w14:paraId="280CCD6E" w14:textId="06D58ABF" w:rsidR="004827F0" w:rsidRDefault="004827F0" w:rsidP="004827F0">
            <w:pPr>
              <w:ind w:firstLine="0"/>
              <w:contextualSpacing/>
              <w:rPr>
                <w:rFonts w:eastAsia="Times New Roman" w:cstheme="minorHAnsi"/>
                <w:color w:val="000000"/>
                <w:lang w:eastAsia="en-CA"/>
              </w:rPr>
            </w:pPr>
            <w:r w:rsidRPr="004827F0">
              <w:rPr>
                <w:rFonts w:eastAsia="Times New Roman" w:cstheme="minorHAnsi"/>
                <w:color w:val="000000"/>
                <w:lang w:eastAsia="en-CA"/>
              </w:rPr>
              <w:t>Hyperuricemia due to increased urate reabsorption in the proximal tubule. May precipitate gout in clients with this disorder. Hyperlipidemia</w:t>
            </w:r>
          </w:p>
          <w:p w14:paraId="14AC0CFF" w14:textId="77777777" w:rsidR="004827F0" w:rsidRDefault="001D5621" w:rsidP="004827F0">
            <w:pPr>
              <w:shd w:val="clear" w:color="auto" w:fill="FFFFFF"/>
              <w:ind w:firstLine="0"/>
              <w:rPr>
                <w:rFonts w:eastAsia="Times New Roman" w:cstheme="minorHAnsi"/>
                <w:color w:val="000000"/>
                <w:lang w:eastAsia="en-CA"/>
              </w:rPr>
            </w:pPr>
            <w:r w:rsidRPr="001D5621">
              <w:rPr>
                <w:rFonts w:eastAsia="Times New Roman" w:cstheme="minorHAnsi"/>
                <w:color w:val="000000"/>
                <w:lang w:eastAsia="en-CA"/>
              </w:rPr>
              <w:t>Contraindicat</w:t>
            </w:r>
            <w:r w:rsidR="004827F0">
              <w:rPr>
                <w:rFonts w:eastAsia="Times New Roman" w:cstheme="minorHAnsi"/>
                <w:color w:val="000000"/>
                <w:lang w:eastAsia="en-CA"/>
              </w:rPr>
              <w:t>ion:</w:t>
            </w:r>
          </w:p>
          <w:p w14:paraId="2A1ADAD3" w14:textId="77777777" w:rsidR="004827F0" w:rsidRDefault="001D5621" w:rsidP="004827F0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eastAsia="Times New Roman" w:cstheme="minorHAnsi"/>
                <w:color w:val="000000"/>
                <w:lang w:eastAsia="en-CA"/>
              </w:rPr>
            </w:pPr>
            <w:r w:rsidRPr="004827F0">
              <w:rPr>
                <w:rFonts w:eastAsia="Times New Roman" w:cstheme="minorHAnsi"/>
                <w:color w:val="000000"/>
                <w:lang w:eastAsia="en-CA"/>
              </w:rPr>
              <w:t xml:space="preserve">clients with anuria or sulfa hypersensitivity. </w:t>
            </w:r>
          </w:p>
          <w:p w14:paraId="3F016AFC" w14:textId="6F98DD82" w:rsidR="001D5621" w:rsidRPr="004827F0" w:rsidRDefault="001D5621" w:rsidP="004827F0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eastAsia="Times New Roman" w:cstheme="minorHAnsi"/>
                <w:color w:val="000000"/>
                <w:lang w:eastAsia="en-CA"/>
              </w:rPr>
            </w:pPr>
            <w:r w:rsidRPr="004827F0">
              <w:rPr>
                <w:rFonts w:eastAsia="Times New Roman" w:cstheme="minorHAnsi"/>
                <w:color w:val="000000"/>
                <w:lang w:eastAsia="en-CA"/>
              </w:rPr>
              <w:t xml:space="preserve">caution with renal disease. </w:t>
            </w:r>
          </w:p>
          <w:p w14:paraId="20D135F5" w14:textId="77777777" w:rsidR="004827F0" w:rsidRDefault="004827F0" w:rsidP="001D5621">
            <w:pPr>
              <w:ind w:firstLine="0"/>
              <w:contextualSpacing/>
              <w:rPr>
                <w:rFonts w:ascii="Calibri" w:eastAsia="Times New Roman" w:hAnsi="Calibri" w:cs="Calibri"/>
                <w:lang w:val="en-US"/>
              </w:rPr>
            </w:pPr>
          </w:p>
          <w:p w14:paraId="16B660B2" w14:textId="5676A628" w:rsidR="00B67DDE" w:rsidRPr="001D5621" w:rsidRDefault="001D5621" w:rsidP="001D5621">
            <w:pPr>
              <w:ind w:firstLine="0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1D5621">
              <w:rPr>
                <w:rFonts w:ascii="Calibri" w:eastAsia="Times New Roman" w:hAnsi="Calibri" w:cs="Calibri"/>
                <w:lang w:val="en-US"/>
              </w:rPr>
              <w:t>Avoid NSAIDs</w:t>
            </w:r>
          </w:p>
          <w:p w14:paraId="6FE1E781" w14:textId="591B6E1F" w:rsidR="001D5621" w:rsidRDefault="001D5621" w:rsidP="001D5621">
            <w:pPr>
              <w:ind w:firstLine="0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1D5621">
              <w:rPr>
                <w:rFonts w:ascii="Calibri" w:eastAsia="Times New Roman" w:hAnsi="Calibri" w:cs="Calibri"/>
                <w:lang w:val="en-US"/>
              </w:rPr>
              <w:t>Risk (rare) of pancreatiti</w:t>
            </w:r>
            <w:r w:rsidR="004827F0">
              <w:rPr>
                <w:rFonts w:ascii="Calibri" w:eastAsia="Times New Roman" w:hAnsi="Calibri" w:cs="Calibri"/>
                <w:lang w:val="en-US"/>
              </w:rPr>
              <w:t>s</w:t>
            </w:r>
          </w:p>
          <w:p w14:paraId="39199796" w14:textId="77777777" w:rsidR="004827F0" w:rsidRDefault="004827F0" w:rsidP="001D5621">
            <w:pPr>
              <w:ind w:firstLine="0"/>
              <w:contextualSpacing/>
              <w:rPr>
                <w:rFonts w:ascii="Calibri" w:eastAsia="Times New Roman" w:hAnsi="Calibri" w:cs="Calibri"/>
                <w:lang w:val="en-US"/>
              </w:rPr>
            </w:pPr>
          </w:p>
          <w:p w14:paraId="149A1EC2" w14:textId="103B6E81" w:rsidR="004827F0" w:rsidRPr="004827F0" w:rsidRDefault="004827F0" w:rsidP="004827F0">
            <w:pPr>
              <w:ind w:firstLine="0"/>
              <w:contextualSpacing/>
              <w:rPr>
                <w:rFonts w:ascii="Calibri" w:eastAsia="Times New Roman" w:hAnsi="Calibri" w:cs="Calibri"/>
              </w:rPr>
            </w:pPr>
            <w:r w:rsidRPr="004827F0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3969" w:type="dxa"/>
          </w:tcPr>
          <w:p w14:paraId="386122C2" w14:textId="77777777" w:rsidR="00B67DDE" w:rsidRPr="001D5621" w:rsidRDefault="001D5621" w:rsidP="001D5621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1D5621">
              <w:rPr>
                <w:rFonts w:ascii="Calibri" w:eastAsia="Times New Roman" w:hAnsi="Calibri" w:cs="Calibri"/>
                <w:lang w:val="en-US"/>
              </w:rPr>
              <w:t>Monitor labs before therapy and regularly.</w:t>
            </w:r>
          </w:p>
          <w:p w14:paraId="35690E5F" w14:textId="77777777" w:rsidR="001D5621" w:rsidRDefault="001D5621" w:rsidP="001D5621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eastAsia="Times New Roman" w:cstheme="minorHAnsi"/>
                <w:color w:val="000000"/>
                <w:lang w:eastAsia="en-CA"/>
              </w:rPr>
            </w:pPr>
            <w:r w:rsidRPr="001D5621">
              <w:rPr>
                <w:rFonts w:ascii="Calibri" w:eastAsia="Times New Roman" w:hAnsi="Calibri" w:cs="Calibri"/>
                <w:lang w:val="en-US"/>
              </w:rPr>
              <w:t xml:space="preserve">Risk of </w:t>
            </w:r>
            <w:r w:rsidRPr="001D5621">
              <w:rPr>
                <w:rFonts w:eastAsia="Times New Roman" w:cstheme="minorHAnsi"/>
                <w:color w:val="000000"/>
                <w:lang w:eastAsia="en-CA"/>
              </w:rPr>
              <w:t>hyponatremia, hypokalemia, and hypochloremia</w:t>
            </w:r>
            <w:r w:rsidRPr="001D5621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14:paraId="426DFACD" w14:textId="77777777" w:rsidR="004827F0" w:rsidRDefault="004827F0" w:rsidP="004827F0">
            <w:pPr>
              <w:ind w:firstLine="0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</w:p>
          <w:p w14:paraId="64173E6B" w14:textId="6AC27E23" w:rsidR="004827F0" w:rsidRPr="004827F0" w:rsidRDefault="004827F0" w:rsidP="004827F0">
            <w:pPr>
              <w:ind w:firstLine="0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4827F0">
              <w:rPr>
                <w:rFonts w:eastAsia="Times New Roman" w:cstheme="minorHAnsi"/>
                <w:color w:val="000000"/>
                <w:lang w:eastAsia="en-CA"/>
              </w:rPr>
              <w:t>Monitor LDLs, total cholesterol, cholesterol and triglycerides</w:t>
            </w:r>
            <w:r w:rsidRPr="004827F0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. </w:t>
            </w:r>
          </w:p>
          <w:p w14:paraId="0390C662" w14:textId="77777777" w:rsidR="004827F0" w:rsidRPr="001D5621" w:rsidRDefault="004827F0" w:rsidP="001D5621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eastAsia="Times New Roman" w:cstheme="minorHAnsi"/>
                <w:color w:val="000000"/>
                <w:lang w:eastAsia="en-CA"/>
              </w:rPr>
            </w:pPr>
          </w:p>
          <w:p w14:paraId="4D21856D" w14:textId="77777777" w:rsidR="001D5621" w:rsidRDefault="001D5621" w:rsidP="001D5621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1D5621">
              <w:rPr>
                <w:rFonts w:eastAsia="Times New Roman" w:cstheme="minorHAnsi"/>
                <w:color w:val="000000"/>
                <w:lang w:eastAsia="en-CA"/>
              </w:rPr>
              <w:t>Moderate risk for dehydration</w:t>
            </w:r>
          </w:p>
          <w:p w14:paraId="779AB4F1" w14:textId="437ADE5E" w:rsidR="001D5621" w:rsidRPr="000662DB" w:rsidRDefault="001D5621" w:rsidP="001D5621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Monitor BP, HR, Urine output and for dehydration</w:t>
            </w:r>
          </w:p>
        </w:tc>
      </w:tr>
      <w:tr w:rsidR="00696B10" w:rsidRPr="000662DB" w14:paraId="045DF106" w14:textId="77777777" w:rsidTr="00696B10">
        <w:tc>
          <w:tcPr>
            <w:tcW w:w="1892" w:type="dxa"/>
          </w:tcPr>
          <w:p w14:paraId="5BFFD1E2" w14:textId="77777777" w:rsidR="00B67DDE" w:rsidRDefault="004827F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Class: Potassium-sparing</w:t>
            </w:r>
          </w:p>
          <w:p w14:paraId="72E884D6" w14:textId="77777777" w:rsidR="004827F0" w:rsidRDefault="004827F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4AB5FCF" w14:textId="77777777" w:rsidR="004827F0" w:rsidRDefault="004827F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Prototype: aldosterone antagonist – spironolactone </w:t>
            </w:r>
          </w:p>
          <w:p w14:paraId="7110458A" w14:textId="77777777" w:rsidR="004827F0" w:rsidRDefault="004827F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13BA4F6" w14:textId="3D315650" w:rsidR="004827F0" w:rsidRPr="000662DB" w:rsidRDefault="004827F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827F0">
              <w:rPr>
                <w:rFonts w:ascii="Calibri" w:eastAsia="Calibri" w:hAnsi="Calibri" w:cs="Calibri"/>
                <w:bCs w:val="0"/>
                <w:sz w:val="20"/>
                <w:szCs w:val="20"/>
              </w:rPr>
              <w:t>(Two types of potassium sparing- aldosterone antagonist and non-aldosterone antagonists)</w:t>
            </w:r>
          </w:p>
        </w:tc>
        <w:tc>
          <w:tcPr>
            <w:tcW w:w="1965" w:type="dxa"/>
          </w:tcPr>
          <w:p w14:paraId="4AB0585F" w14:textId="3D0CDAA0" w:rsidR="00696B10" w:rsidRPr="00696B10" w:rsidRDefault="00696B1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cstheme="minorHAnsi"/>
                <w:color w:val="424242"/>
                <w:shd w:val="clear" w:color="auto" w:fill="FFFFFF"/>
              </w:rPr>
            </w:pPr>
            <w:r w:rsidRPr="00696B10">
              <w:rPr>
                <w:rFonts w:eastAsia="Times New Roman" w:cstheme="minorHAnsi"/>
                <w:color w:val="000000"/>
                <w:lang w:eastAsia="en-CA"/>
              </w:rPr>
              <w:t>A</w:t>
            </w:r>
            <w:r w:rsidRPr="00696B10">
              <w:rPr>
                <w:rFonts w:eastAsia="Times New Roman" w:cstheme="minorHAnsi"/>
                <w:color w:val="000000"/>
                <w:lang w:eastAsia="en-CA"/>
              </w:rPr>
              <w:t xml:space="preserve">cts primarily through competitive binding of receptors at the aldosterone-dependent sodium-potassium exchange site in the distal </w:t>
            </w:r>
            <w:r>
              <w:rPr>
                <w:rFonts w:eastAsia="Times New Roman" w:cstheme="minorHAnsi"/>
                <w:color w:val="000000"/>
                <w:lang w:eastAsia="en-CA"/>
              </w:rPr>
              <w:t>c</w:t>
            </w:r>
            <w:r w:rsidRPr="00696B10">
              <w:rPr>
                <w:rFonts w:eastAsia="Times New Roman" w:cstheme="minorHAnsi"/>
                <w:color w:val="000000"/>
                <w:lang w:eastAsia="en-CA"/>
              </w:rPr>
              <w:t xml:space="preserve">onvoluted renal tubule. </w:t>
            </w:r>
            <w:r>
              <w:rPr>
                <w:rFonts w:eastAsia="Times New Roman" w:cstheme="minorHAnsi"/>
                <w:color w:val="000000"/>
                <w:lang w:eastAsia="en-CA"/>
              </w:rPr>
              <w:t>Results in</w:t>
            </w:r>
            <w:r w:rsidRPr="00696B10">
              <w:rPr>
                <w:rFonts w:eastAsia="Times New Roman" w:cstheme="minorHAnsi"/>
                <w:color w:val="000000"/>
                <w:lang w:eastAsia="en-CA"/>
              </w:rPr>
              <w:t>creased am</w:t>
            </w:r>
            <w:r>
              <w:rPr>
                <w:rFonts w:eastAsia="Times New Roman" w:cstheme="minorHAnsi"/>
                <w:color w:val="000000"/>
                <w:lang w:eastAsia="en-CA"/>
              </w:rPr>
              <w:t>ts</w:t>
            </w:r>
            <w:r w:rsidRPr="00696B10">
              <w:rPr>
                <w:rFonts w:eastAsia="Times New Roman" w:cstheme="minorHAnsi"/>
                <w:color w:val="000000"/>
                <w:lang w:eastAsia="en-CA"/>
              </w:rPr>
              <w:t xml:space="preserve"> of </w:t>
            </w:r>
            <w:r>
              <w:rPr>
                <w:rFonts w:eastAsia="Times New Roman" w:cstheme="minorHAnsi"/>
                <w:color w:val="000000"/>
                <w:lang w:eastAsia="en-CA"/>
              </w:rPr>
              <w:lastRenderedPageBreak/>
              <w:t>Na and H2O</w:t>
            </w:r>
            <w:r w:rsidRPr="00696B10">
              <w:rPr>
                <w:rFonts w:eastAsia="Times New Roman" w:cstheme="minorHAnsi"/>
                <w:color w:val="000000"/>
                <w:lang w:eastAsia="en-CA"/>
              </w:rPr>
              <w:t xml:space="preserve"> to be excreted, while potassium is retained. The amount of diuresis is minimal</w:t>
            </w:r>
            <w:r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14:paraId="77EFD55D" w14:textId="77777777" w:rsidR="00696B10" w:rsidRPr="00696B10" w:rsidRDefault="00696B1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cstheme="minorHAnsi"/>
                <w:color w:val="424242"/>
                <w:shd w:val="clear" w:color="auto" w:fill="FFFFFF"/>
              </w:rPr>
            </w:pPr>
          </w:p>
          <w:p w14:paraId="228D9938" w14:textId="77777777" w:rsidR="00696B10" w:rsidRDefault="00696B1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cstheme="minorHAnsi"/>
                <w:color w:val="424242"/>
                <w:shd w:val="clear" w:color="auto" w:fill="FFFFFF"/>
              </w:rPr>
            </w:pPr>
            <w:r>
              <w:rPr>
                <w:rFonts w:cstheme="minorHAnsi"/>
                <w:color w:val="424242"/>
                <w:shd w:val="clear" w:color="auto" w:fill="FFFFFF"/>
              </w:rPr>
              <w:t xml:space="preserve">Use: </w:t>
            </w:r>
            <w:r w:rsidRPr="00696B10">
              <w:rPr>
                <w:rFonts w:cstheme="minorHAnsi"/>
                <w:color w:val="424242"/>
                <w:shd w:val="clear" w:color="auto" w:fill="FFFFFF"/>
              </w:rPr>
              <w:t xml:space="preserve">treat or prevent hypokalemia associated with the use of loop diuretics </w:t>
            </w:r>
            <w:r>
              <w:rPr>
                <w:rFonts w:cstheme="minorHAnsi"/>
                <w:color w:val="424242"/>
                <w:shd w:val="clear" w:color="auto" w:fill="FFFFFF"/>
              </w:rPr>
              <w:t>&amp;</w:t>
            </w:r>
            <w:r w:rsidRPr="00696B10">
              <w:rPr>
                <w:rFonts w:cstheme="minorHAnsi"/>
                <w:color w:val="424242"/>
                <w:shd w:val="clear" w:color="auto" w:fill="FFFFFF"/>
              </w:rPr>
              <w:t xml:space="preserve"> thiazide diuretics. </w:t>
            </w:r>
          </w:p>
          <w:p w14:paraId="0A63D45A" w14:textId="03562EE9" w:rsidR="00B67DDE" w:rsidRPr="00696B10" w:rsidRDefault="00696B1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</w:rPr>
            </w:pPr>
            <w:r>
              <w:rPr>
                <w:rFonts w:cstheme="minorHAnsi"/>
                <w:color w:val="424242"/>
                <w:shd w:val="clear" w:color="auto" w:fill="FFFFFF"/>
              </w:rPr>
              <w:t xml:space="preserve">Rarely used alone due to very mild diuretic effect. </w:t>
            </w:r>
          </w:p>
        </w:tc>
        <w:tc>
          <w:tcPr>
            <w:tcW w:w="2043" w:type="dxa"/>
          </w:tcPr>
          <w:p w14:paraId="32BB218E" w14:textId="77777777" w:rsidR="00B67DDE" w:rsidRDefault="00696B1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Oral dosage</w:t>
            </w:r>
          </w:p>
          <w:p w14:paraId="6D66C6EC" w14:textId="77777777" w:rsidR="00696B10" w:rsidRDefault="00696B1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Peak effect 2-3 days</w:t>
            </w:r>
          </w:p>
          <w:p w14:paraId="6CA6C79A" w14:textId="0DFF08D5" w:rsidR="00696B10" w:rsidRPr="000662DB" w:rsidRDefault="00696B1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Administer in morning</w:t>
            </w:r>
          </w:p>
        </w:tc>
        <w:tc>
          <w:tcPr>
            <w:tcW w:w="4018" w:type="dxa"/>
          </w:tcPr>
          <w:p w14:paraId="559B03EA" w14:textId="3B02FA2F" w:rsidR="00696B10" w:rsidRPr="00696B10" w:rsidRDefault="00696B10" w:rsidP="00696B10">
            <w:pPr>
              <w:ind w:firstLine="0"/>
              <w:contextualSpacing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696B10">
              <w:rPr>
                <w:rFonts w:eastAsia="Times New Roman" w:cstheme="minorHAnsi"/>
                <w:color w:val="000000"/>
                <w:lang w:eastAsia="en-CA"/>
              </w:rPr>
              <w:t xml:space="preserve">Dehydration and hypotension: </w:t>
            </w:r>
            <w:r>
              <w:rPr>
                <w:rFonts w:eastAsia="Times New Roman" w:cstheme="minorHAnsi"/>
                <w:color w:val="000000"/>
                <w:lang w:eastAsia="en-CA"/>
              </w:rPr>
              <w:t xml:space="preserve">assess BP, </w:t>
            </w:r>
            <w:r w:rsidRPr="00696B10">
              <w:rPr>
                <w:rFonts w:eastAsia="Times New Roman" w:cstheme="minorHAnsi"/>
                <w:color w:val="000000"/>
                <w:lang w:eastAsia="en-CA"/>
              </w:rPr>
              <w:t>signs of light-headedness or dizziness</w:t>
            </w:r>
          </w:p>
          <w:p w14:paraId="7DED0B9D" w14:textId="77777777" w:rsidR="00696B10" w:rsidRDefault="00696B10" w:rsidP="00696B1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1DA14569" w14:textId="36F2066B" w:rsidR="00B67DDE" w:rsidRPr="00696B10" w:rsidRDefault="00696B10" w:rsidP="00696B10">
            <w:pPr>
              <w:ind w:firstLine="0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696B10">
              <w:rPr>
                <w:rFonts w:ascii="Calibri" w:eastAsia="Times New Roman" w:hAnsi="Calibri" w:cs="Calibri"/>
                <w:lang w:val="en-US"/>
              </w:rPr>
              <w:t>Cautious use if renal or hepatic disease.</w:t>
            </w:r>
          </w:p>
          <w:p w14:paraId="7B88E52C" w14:textId="77777777" w:rsidR="00696B10" w:rsidRPr="00696B10" w:rsidRDefault="00696B10" w:rsidP="00696B10">
            <w:pPr>
              <w:ind w:firstLine="0"/>
              <w:contextualSpacing/>
              <w:rPr>
                <w:rFonts w:ascii="Calibri" w:eastAsia="Times New Roman" w:hAnsi="Calibri" w:cs="Calibri"/>
                <w:lang w:val="en-US"/>
              </w:rPr>
            </w:pPr>
          </w:p>
          <w:p w14:paraId="389642F3" w14:textId="7163D51C" w:rsidR="00696B10" w:rsidRPr="00696B10" w:rsidRDefault="00696B10" w:rsidP="00696B10">
            <w:pPr>
              <w:shd w:val="clear" w:color="auto" w:fill="FFFFFF"/>
              <w:ind w:firstLine="0"/>
              <w:contextualSpacing/>
              <w:rPr>
                <w:rFonts w:eastAsia="Times New Roman" w:cstheme="minorHAnsi"/>
                <w:color w:val="000000"/>
                <w:lang w:eastAsia="en-CA"/>
              </w:rPr>
            </w:pPr>
            <w:r w:rsidRPr="00696B10">
              <w:rPr>
                <w:rFonts w:eastAsia="Times New Roman" w:cstheme="minorHAnsi"/>
                <w:color w:val="000000"/>
                <w:lang w:eastAsia="en-CA"/>
              </w:rPr>
              <w:t>NSAIDs may decrease spironolactone’s effects</w:t>
            </w:r>
          </w:p>
          <w:p w14:paraId="77932876" w14:textId="77777777" w:rsidR="00696B10" w:rsidRPr="00696B10" w:rsidRDefault="00696B10" w:rsidP="00696B10">
            <w:pPr>
              <w:shd w:val="clear" w:color="auto" w:fill="FFFFFF"/>
              <w:ind w:firstLine="0"/>
              <w:contextualSpacing/>
              <w:rPr>
                <w:rFonts w:eastAsia="Times New Roman" w:cstheme="minorHAnsi"/>
                <w:color w:val="000000"/>
                <w:lang w:eastAsia="en-CA"/>
              </w:rPr>
            </w:pPr>
            <w:r w:rsidRPr="00696B10">
              <w:rPr>
                <w:rFonts w:eastAsia="Times New Roman" w:cstheme="minorHAnsi"/>
                <w:color w:val="000000"/>
                <w:lang w:eastAsia="en-CA"/>
              </w:rPr>
              <w:t xml:space="preserve">May increase the risk of lithium toxicity. Monitor sodium and lithium levels. </w:t>
            </w:r>
          </w:p>
          <w:p w14:paraId="2FFEC9AF" w14:textId="10429769" w:rsidR="00696B10" w:rsidRPr="000662DB" w:rsidRDefault="00696B10" w:rsidP="00696B1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43291BEE" w14:textId="77777777" w:rsidR="00B67DDE" w:rsidRDefault="00696B10" w:rsidP="00FE4EE1">
            <w:pPr>
              <w:tabs>
                <w:tab w:val="left" w:pos="369"/>
              </w:tabs>
              <w:spacing w:line="0" w:lineRule="atLeast"/>
              <w:ind w:left="170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Monitor BP and HR.  monitor urine output and report if less than 30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mLs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hr</w:t>
            </w:r>
            <w:proofErr w:type="spellEnd"/>
          </w:p>
          <w:p w14:paraId="668E7946" w14:textId="77777777" w:rsidR="00696B10" w:rsidRDefault="00696B10" w:rsidP="00FE4EE1">
            <w:pPr>
              <w:tabs>
                <w:tab w:val="left" w:pos="369"/>
              </w:tabs>
              <w:spacing w:line="0" w:lineRule="atLeast"/>
              <w:ind w:left="170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02CF6A78" w14:textId="77777777" w:rsidR="00696B10" w:rsidRPr="00696B10" w:rsidRDefault="00696B10" w:rsidP="00696B10">
            <w:pPr>
              <w:shd w:val="clear" w:color="auto" w:fill="FFFFFF"/>
              <w:ind w:firstLine="0"/>
              <w:contextualSpacing/>
              <w:rPr>
                <w:rFonts w:eastAsia="Times New Roman" w:cstheme="minorHAnsi"/>
                <w:color w:val="000000"/>
                <w:lang w:eastAsia="en-CA"/>
              </w:rPr>
            </w:pPr>
            <w:r w:rsidRPr="00696B10">
              <w:rPr>
                <w:rFonts w:eastAsia="Times New Roman" w:cstheme="minorHAnsi"/>
                <w:color w:val="000000"/>
                <w:lang w:eastAsia="en-CA"/>
              </w:rPr>
              <w:t xml:space="preserve">Assess for hyperkalemia such as fatigue, muscle weakness, paresthesia, confusion, dyspnea, and cardiac arrythmias. </w:t>
            </w:r>
          </w:p>
          <w:p w14:paraId="75C2C35C" w14:textId="77777777" w:rsidR="00696B10" w:rsidRDefault="00696B10" w:rsidP="00696B10">
            <w:pPr>
              <w:shd w:val="clear" w:color="auto" w:fill="FFFFFF"/>
              <w:ind w:firstLine="0"/>
              <w:contextualSpacing/>
              <w:rPr>
                <w:rFonts w:eastAsia="Times New Roman" w:cstheme="minorHAnsi"/>
                <w:color w:val="000000"/>
                <w:lang w:eastAsia="en-CA"/>
              </w:rPr>
            </w:pPr>
          </w:p>
          <w:p w14:paraId="6A34309E" w14:textId="2A616740" w:rsidR="00696B10" w:rsidRPr="00696B10" w:rsidRDefault="00696B10" w:rsidP="00696B10">
            <w:pPr>
              <w:shd w:val="clear" w:color="auto" w:fill="FFFFFF"/>
              <w:ind w:firstLine="0"/>
              <w:contextualSpacing/>
              <w:rPr>
                <w:rFonts w:eastAsia="Times New Roman" w:cstheme="minorHAnsi"/>
                <w:color w:val="000000"/>
                <w:lang w:eastAsia="en-CA"/>
              </w:rPr>
            </w:pPr>
            <w:r w:rsidRPr="00696B10">
              <w:rPr>
                <w:rFonts w:eastAsia="Times New Roman" w:cstheme="minorHAnsi"/>
                <w:color w:val="000000"/>
                <w:lang w:eastAsia="en-CA"/>
              </w:rPr>
              <w:t>Labs: electrolytes, BUN, creatinine, serum magnesium</w:t>
            </w:r>
          </w:p>
          <w:p w14:paraId="5C8C1066" w14:textId="3BD80D8D" w:rsidR="00696B10" w:rsidRPr="00696B10" w:rsidRDefault="00696B10" w:rsidP="00FE4EE1">
            <w:pPr>
              <w:tabs>
                <w:tab w:val="left" w:pos="369"/>
              </w:tabs>
              <w:spacing w:line="0" w:lineRule="atLeast"/>
              <w:ind w:left="170"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96B10" w:rsidRPr="000662DB" w14:paraId="68F53DC5" w14:textId="77777777" w:rsidTr="00696B10">
        <w:tc>
          <w:tcPr>
            <w:tcW w:w="1892" w:type="dxa"/>
            <w:shd w:val="clear" w:color="auto" w:fill="FFFFFF" w:themeFill="background1"/>
          </w:tcPr>
          <w:p w14:paraId="0DFB36FE" w14:textId="18976E78" w:rsidR="00696B10" w:rsidRPr="00696B10" w:rsidRDefault="00696B1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96B1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Class: </w:t>
            </w:r>
          </w:p>
          <w:p w14:paraId="148F4CA7" w14:textId="77777777" w:rsidR="00696B10" w:rsidRPr="00696B10" w:rsidRDefault="00696B1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96B10">
              <w:rPr>
                <w:rFonts w:ascii="Calibri" w:eastAsia="Calibri" w:hAnsi="Calibri" w:cs="Calibri"/>
                <w:b/>
                <w:sz w:val="20"/>
                <w:szCs w:val="20"/>
              </w:rPr>
              <w:t>Carbonic anhydrase inhibitors</w:t>
            </w:r>
            <w:r w:rsidRPr="00696B10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  <w:p w14:paraId="386E53AB" w14:textId="77777777" w:rsidR="00696B10" w:rsidRPr="00696B10" w:rsidRDefault="00696B1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50E3470" w14:textId="77777777" w:rsidR="00696B10" w:rsidRPr="00696B10" w:rsidRDefault="00696B1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96B10">
              <w:rPr>
                <w:rFonts w:ascii="Calibri" w:eastAsia="Calibri" w:hAnsi="Calibri" w:cs="Calibri"/>
                <w:b/>
                <w:sz w:val="20"/>
                <w:szCs w:val="20"/>
              </w:rPr>
              <w:t>Prototype:</w:t>
            </w:r>
          </w:p>
          <w:p w14:paraId="6E110D00" w14:textId="167E9F87" w:rsidR="00B67DDE" w:rsidRPr="00696B10" w:rsidRDefault="00696B1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96B1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Acetazolamide </w:t>
            </w:r>
          </w:p>
        </w:tc>
        <w:tc>
          <w:tcPr>
            <w:tcW w:w="1965" w:type="dxa"/>
            <w:shd w:val="clear" w:color="auto" w:fill="FFFFFF" w:themeFill="background1"/>
          </w:tcPr>
          <w:p w14:paraId="5B0B0A37" w14:textId="6F46D071" w:rsidR="00696B10" w:rsidRDefault="00DA05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DA053B">
              <w:rPr>
                <w:rFonts w:ascii="Calibri" w:eastAsia="Calibri" w:hAnsi="Calibri" w:cs="Calibri"/>
                <w:sz w:val="20"/>
                <w:szCs w:val="20"/>
              </w:rPr>
              <w:t xml:space="preserve">Carbonic anhydrase is found in proximal tubule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&amp; RBCs</w:t>
            </w:r>
            <w:r w:rsidRPr="00DA053B">
              <w:rPr>
                <w:rFonts w:ascii="Calibri" w:eastAsia="Calibri" w:hAnsi="Calibri" w:cs="Calibri"/>
                <w:sz w:val="20"/>
                <w:szCs w:val="20"/>
              </w:rPr>
              <w:t>. Acetazolamide prevents breakdown of carbonic anhydrase, leading to sodium, bicarbonate, and chloride being excreted along with water. By causing a loss of HCO3+, in the urine, this leads to metabolic acidosis. The body then compensates for loss of HCO3+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by </w:t>
            </w:r>
            <w:r w:rsidRPr="00DA053B">
              <w:rPr>
                <w:rFonts w:ascii="Calibri" w:eastAsia="Calibri" w:hAnsi="Calibri" w:cs="Calibri"/>
                <w:sz w:val="20"/>
                <w:szCs w:val="20"/>
              </w:rPr>
              <w:t xml:space="preserve"> decreasing</w:t>
            </w:r>
            <w:proofErr w:type="gramEnd"/>
            <w:r w:rsidRPr="00DA053B">
              <w:rPr>
                <w:rFonts w:ascii="Calibri" w:eastAsia="Calibri" w:hAnsi="Calibri" w:cs="Calibri"/>
                <w:sz w:val="20"/>
                <w:szCs w:val="20"/>
              </w:rPr>
              <w:t xml:space="preserve"> CO2 </w:t>
            </w:r>
            <w:r w:rsidRPr="00DA053B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levels and ultimately higher partial pressures of O2 in the blood. Overall, it decreases the incidence of tissue hypoxia making it ideal for altitude sickness.</w:t>
            </w:r>
          </w:p>
          <w:p w14:paraId="2F5A6512" w14:textId="77777777" w:rsidR="00696B10" w:rsidRDefault="00696B1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B1EB5E5" w14:textId="7F77749A" w:rsidR="00B67DDE" w:rsidRPr="000662DB" w:rsidRDefault="00696B1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696B10">
              <w:rPr>
                <w:rFonts w:ascii="Calibri" w:eastAsia="Calibri" w:hAnsi="Calibri" w:cs="Calibri"/>
                <w:sz w:val="20"/>
                <w:szCs w:val="20"/>
              </w:rPr>
              <w:t>used as an adjunct diuretic for heart disease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DA053B">
              <w:rPr>
                <w:rFonts w:eastAsia="Times New Roman" w:cs="Arial"/>
              </w:rPr>
              <w:t>non-cardiac conditions such as glaucoma, epilepsy and for altitude sickne</w:t>
            </w:r>
            <w:r w:rsidR="00DA053B">
              <w:rPr>
                <w:rFonts w:eastAsia="Times New Roman" w:cs="Arial"/>
              </w:rPr>
              <w:t>ss</w:t>
            </w:r>
          </w:p>
        </w:tc>
        <w:tc>
          <w:tcPr>
            <w:tcW w:w="2043" w:type="dxa"/>
            <w:shd w:val="clear" w:color="auto" w:fill="FFFFFF" w:themeFill="background1"/>
          </w:tcPr>
          <w:p w14:paraId="12414327" w14:textId="77777777" w:rsidR="00B67DDE" w:rsidRDefault="00DA05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Topical, oral, IV</w:t>
            </w:r>
          </w:p>
          <w:p w14:paraId="19F22F0E" w14:textId="77777777" w:rsidR="00DA053B" w:rsidRDefault="00DA05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A7ECD3" w14:textId="59C217D4" w:rsidR="00DA053B" w:rsidRPr="000662DB" w:rsidRDefault="00DA05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>O</w:t>
            </w:r>
            <w:r>
              <w:rPr>
                <w:color w:val="000000"/>
                <w:shd w:val="clear" w:color="auto" w:fill="FFFFFF"/>
              </w:rPr>
              <w:t>ral and topical are sulfonamide derivatives</w:t>
            </w:r>
            <w:r>
              <w:rPr>
                <w:color w:val="000000"/>
                <w:shd w:val="clear" w:color="auto" w:fill="FFFFFF"/>
              </w:rPr>
              <w:t xml:space="preserve"> – risk of hypersensitivity </w:t>
            </w:r>
          </w:p>
        </w:tc>
        <w:tc>
          <w:tcPr>
            <w:tcW w:w="4018" w:type="dxa"/>
            <w:shd w:val="clear" w:color="auto" w:fill="FFFFFF" w:themeFill="background1"/>
          </w:tcPr>
          <w:p w14:paraId="06FC9AD2" w14:textId="2E693EE2" w:rsidR="00B67DDE" w:rsidRDefault="00E25E13" w:rsidP="00DA053B">
            <w:pPr>
              <w:ind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Bitter taste</w:t>
            </w:r>
            <w:r w:rsidR="00DA053B">
              <w:rPr>
                <w:color w:val="000000"/>
                <w:shd w:val="clear" w:color="auto" w:fill="FFFFFF"/>
              </w:rPr>
              <w:t xml:space="preserve">, fatigue, </w:t>
            </w:r>
            <w:proofErr w:type="spellStart"/>
            <w:r w:rsidR="00DA053B">
              <w:rPr>
                <w:color w:val="000000"/>
                <w:shd w:val="clear" w:color="auto" w:fill="FFFFFF"/>
              </w:rPr>
              <w:t>abd</w:t>
            </w:r>
            <w:proofErr w:type="spellEnd"/>
            <w:r w:rsidR="00DA053B">
              <w:rPr>
                <w:color w:val="000000"/>
                <w:shd w:val="clear" w:color="auto" w:fill="FFFFFF"/>
              </w:rPr>
              <w:t xml:space="preserve"> pain, diarrhea, nausea, blurred vision, tinnitus, paresthesia, and headache.</w:t>
            </w:r>
          </w:p>
          <w:p w14:paraId="6967F0D2" w14:textId="77777777" w:rsidR="00DA053B" w:rsidRDefault="00DA053B" w:rsidP="00DA053B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2957EAB4" w14:textId="77777777" w:rsidR="00DA053B" w:rsidRDefault="00DA053B" w:rsidP="00DA053B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Topical: risk of burning a site.</w:t>
            </w:r>
          </w:p>
          <w:p w14:paraId="52694F7B" w14:textId="77777777" w:rsidR="00DA053B" w:rsidRDefault="00DA053B" w:rsidP="00DA053B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4839C2C7" w14:textId="2AD3A8A6" w:rsidR="00DA053B" w:rsidRPr="000662DB" w:rsidRDefault="00DA053B" w:rsidP="00DA053B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Risk</w:t>
            </w:r>
            <w:r w:rsidR="00E25E1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(rare)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of </w:t>
            </w:r>
            <w:r w:rsidR="00E25E13">
              <w:rPr>
                <w:color w:val="000000"/>
                <w:shd w:val="clear" w:color="auto" w:fill="FFFFFF"/>
              </w:rPr>
              <w:t xml:space="preserve">metabolic acidosis, hypokalemia, aplastic anemia, agranulocytosis, </w:t>
            </w:r>
            <w:r w:rsidR="00E25E13">
              <w:rPr>
                <w:color w:val="000000"/>
                <w:shd w:val="clear" w:color="auto" w:fill="FFFFFF"/>
              </w:rPr>
              <w:t>&amp;</w:t>
            </w:r>
            <w:r w:rsidR="00E25E13">
              <w:rPr>
                <w:color w:val="000000"/>
                <w:shd w:val="clear" w:color="auto" w:fill="FFFFFF"/>
              </w:rPr>
              <w:t xml:space="preserve"> </w:t>
            </w:r>
            <w:r w:rsidR="00E25E13">
              <w:rPr>
                <w:color w:val="000000"/>
                <w:shd w:val="clear" w:color="auto" w:fill="FFFFFF"/>
              </w:rPr>
              <w:t>hepatotoxicity</w:t>
            </w:r>
          </w:p>
        </w:tc>
        <w:tc>
          <w:tcPr>
            <w:tcW w:w="3969" w:type="dxa"/>
          </w:tcPr>
          <w:p w14:paraId="275C792A" w14:textId="77777777" w:rsidR="00B67DDE" w:rsidRDefault="00E25E13" w:rsidP="00E25E13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 xml:space="preserve">Monitor labs: BUN, CBC, platelets, </w:t>
            </w:r>
            <w:r>
              <w:rPr>
                <w:color w:val="000000"/>
                <w:shd w:val="clear" w:color="auto" w:fill="FFFFFF"/>
              </w:rPr>
              <w:t xml:space="preserve">and electrolytes </w:t>
            </w:r>
            <w:r>
              <w:rPr>
                <w:color w:val="000000"/>
                <w:shd w:val="clear" w:color="auto" w:fill="FFFFFF"/>
              </w:rPr>
              <w:t>(p</w:t>
            </w:r>
            <w:r>
              <w:rPr>
                <w:color w:val="000000"/>
                <w:shd w:val="clear" w:color="auto" w:fill="FFFFFF"/>
              </w:rPr>
              <w:t xml:space="preserve">otassium </w:t>
            </w:r>
            <w:r>
              <w:rPr>
                <w:color w:val="000000"/>
                <w:shd w:val="clear" w:color="auto" w:fill="FFFFFF"/>
              </w:rPr>
              <w:t>&amp;</w:t>
            </w:r>
            <w:r>
              <w:rPr>
                <w:color w:val="000000"/>
                <w:shd w:val="clear" w:color="auto" w:fill="FFFFFF"/>
              </w:rPr>
              <w:t xml:space="preserve"> sodium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>bicarb</w:t>
            </w:r>
            <w:r>
              <w:rPr>
                <w:color w:val="000000"/>
                <w:shd w:val="clear" w:color="auto" w:fill="FFFFFF"/>
              </w:rPr>
              <w:t>)</w:t>
            </w:r>
          </w:p>
          <w:p w14:paraId="39FD7F14" w14:textId="77777777" w:rsidR="00E25E13" w:rsidRDefault="00E25E13" w:rsidP="00E25E13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6AF23557" w14:textId="43B3896B" w:rsidR="00E25E13" w:rsidRPr="000662DB" w:rsidRDefault="00E25E13" w:rsidP="00E25E13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p w14:paraId="5C498341" w14:textId="77777777" w:rsidR="005634F2" w:rsidRDefault="005634F2"/>
    <w:sectPr w:rsidR="005634F2" w:rsidSect="00B67DDE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9385" w14:textId="77777777" w:rsidR="00F2415E" w:rsidRDefault="00F2415E" w:rsidP="009F4C92">
      <w:pPr>
        <w:spacing w:after="0" w:line="240" w:lineRule="auto"/>
      </w:pPr>
      <w:r>
        <w:separator/>
      </w:r>
    </w:p>
  </w:endnote>
  <w:endnote w:type="continuationSeparator" w:id="0">
    <w:p w14:paraId="66379781" w14:textId="77777777" w:rsidR="00F2415E" w:rsidRDefault="00F2415E" w:rsidP="009F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ABC0" w14:textId="77777777" w:rsidR="00F2415E" w:rsidRDefault="00F2415E" w:rsidP="009F4C92">
      <w:pPr>
        <w:spacing w:after="0" w:line="240" w:lineRule="auto"/>
      </w:pPr>
      <w:r>
        <w:separator/>
      </w:r>
    </w:p>
  </w:footnote>
  <w:footnote w:type="continuationSeparator" w:id="0">
    <w:p w14:paraId="70053421" w14:textId="77777777" w:rsidR="00F2415E" w:rsidRDefault="00F2415E" w:rsidP="009F4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CACA" w14:textId="6A563DF1" w:rsidR="00B67DDE" w:rsidRDefault="00B67DDE">
    <w:pPr>
      <w:pStyle w:val="Header"/>
    </w:pPr>
    <w:r>
      <w:t xml:space="preserve">Comparing </w:t>
    </w:r>
    <w:r w:rsidR="009F4C92">
      <w:t>Diuretics</w:t>
    </w:r>
    <w:r>
      <w:t xml:space="preserve"> </w:t>
    </w:r>
    <w:r>
      <w:tab/>
    </w:r>
    <w:r>
      <w:tab/>
      <w:t xml:space="preserve">                  Degenhardt, A. (2026). Fundamentals of Nursing Pharmacology (2</w:t>
    </w:r>
    <w:r w:rsidRPr="00F46C10">
      <w:rPr>
        <w:vertAlign w:val="superscript"/>
      </w:rPr>
      <w:t>nd</w:t>
    </w:r>
    <w:r>
      <w:t xml:space="preserve"> Canadian ed.). </w:t>
    </w:r>
  </w:p>
  <w:p w14:paraId="70A69094" w14:textId="77777777" w:rsidR="00B67DDE" w:rsidRDefault="00B67D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169"/>
    <w:multiLevelType w:val="hybridMultilevel"/>
    <w:tmpl w:val="DA6058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50D1"/>
    <w:multiLevelType w:val="hybridMultilevel"/>
    <w:tmpl w:val="5CC6AB2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60831"/>
    <w:multiLevelType w:val="hybridMultilevel"/>
    <w:tmpl w:val="C0480C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0569A"/>
    <w:multiLevelType w:val="hybridMultilevel"/>
    <w:tmpl w:val="A42812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4D39DD"/>
    <w:multiLevelType w:val="hybridMultilevel"/>
    <w:tmpl w:val="9A3EAE8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762CA1"/>
    <w:multiLevelType w:val="hybridMultilevel"/>
    <w:tmpl w:val="176AC6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D1DA0"/>
    <w:multiLevelType w:val="hybridMultilevel"/>
    <w:tmpl w:val="037C04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6B5351"/>
    <w:multiLevelType w:val="hybridMultilevel"/>
    <w:tmpl w:val="461856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3B4C49"/>
    <w:multiLevelType w:val="hybridMultilevel"/>
    <w:tmpl w:val="78DAC264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10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24148"/>
    <w:multiLevelType w:val="hybridMultilevel"/>
    <w:tmpl w:val="663EB6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A63FDE"/>
    <w:multiLevelType w:val="hybridMultilevel"/>
    <w:tmpl w:val="E8B045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D806A9"/>
    <w:multiLevelType w:val="hybridMultilevel"/>
    <w:tmpl w:val="610ECD6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A78D4"/>
    <w:multiLevelType w:val="hybridMultilevel"/>
    <w:tmpl w:val="47108D0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B7905"/>
    <w:multiLevelType w:val="hybridMultilevel"/>
    <w:tmpl w:val="075CCB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141116">
    <w:abstractNumId w:val="3"/>
  </w:num>
  <w:num w:numId="2" w16cid:durableId="546915138">
    <w:abstractNumId w:val="9"/>
  </w:num>
  <w:num w:numId="3" w16cid:durableId="1797554142">
    <w:abstractNumId w:val="5"/>
  </w:num>
  <w:num w:numId="4" w16cid:durableId="1609654997">
    <w:abstractNumId w:val="13"/>
  </w:num>
  <w:num w:numId="5" w16cid:durableId="923952924">
    <w:abstractNumId w:val="2"/>
  </w:num>
  <w:num w:numId="6" w16cid:durableId="238485856">
    <w:abstractNumId w:val="7"/>
  </w:num>
  <w:num w:numId="7" w16cid:durableId="1585185265">
    <w:abstractNumId w:val="6"/>
  </w:num>
  <w:num w:numId="8" w16cid:durableId="1579436907">
    <w:abstractNumId w:val="0"/>
  </w:num>
  <w:num w:numId="9" w16cid:durableId="565266128">
    <w:abstractNumId w:val="8"/>
  </w:num>
  <w:num w:numId="10" w16cid:durableId="1108695273">
    <w:abstractNumId w:val="4"/>
  </w:num>
  <w:num w:numId="11" w16cid:durableId="1641575984">
    <w:abstractNumId w:val="11"/>
  </w:num>
  <w:num w:numId="12" w16cid:durableId="2083218473">
    <w:abstractNumId w:val="10"/>
  </w:num>
  <w:num w:numId="13" w16cid:durableId="1833375307">
    <w:abstractNumId w:val="12"/>
  </w:num>
  <w:num w:numId="14" w16cid:durableId="152051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DE"/>
    <w:rsid w:val="000D7DE8"/>
    <w:rsid w:val="001D5621"/>
    <w:rsid w:val="0044005D"/>
    <w:rsid w:val="004827F0"/>
    <w:rsid w:val="005634F2"/>
    <w:rsid w:val="00696B10"/>
    <w:rsid w:val="006D28F6"/>
    <w:rsid w:val="007C5AB5"/>
    <w:rsid w:val="00954C40"/>
    <w:rsid w:val="009F4C92"/>
    <w:rsid w:val="00B67DDE"/>
    <w:rsid w:val="00D333D3"/>
    <w:rsid w:val="00DA053B"/>
    <w:rsid w:val="00E25E13"/>
    <w:rsid w:val="00F2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72C7"/>
  <w15:chartTrackingRefBased/>
  <w15:docId w15:val="{47E34D05-FBE9-4F45-BB81-F81CC780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DD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D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D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D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D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DDE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B67DDE"/>
    <w:pPr>
      <w:spacing w:after="0" w:line="240" w:lineRule="auto"/>
      <w:ind w:firstLine="720"/>
    </w:pPr>
    <w:rPr>
      <w:bCs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7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DDE"/>
    <w:rPr>
      <w:kern w:val="0"/>
      <w14:ligatures w14:val="none"/>
    </w:rPr>
  </w:style>
  <w:style w:type="table" w:styleId="TableGrid">
    <w:name w:val="Table Grid"/>
    <w:basedOn w:val="TableNormal"/>
    <w:uiPriority w:val="39"/>
    <w:rsid w:val="00B67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F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9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Sullivan</dc:creator>
  <cp:keywords/>
  <dc:description/>
  <cp:lastModifiedBy>Andrea Sullivan</cp:lastModifiedBy>
  <cp:revision>2</cp:revision>
  <dcterms:created xsi:type="dcterms:W3CDTF">2026-03-30T17:13:00Z</dcterms:created>
  <dcterms:modified xsi:type="dcterms:W3CDTF">2026-03-30T18:32:00Z</dcterms:modified>
</cp:coreProperties>
</file>