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2337"/>
        <w:gridCol w:w="2338"/>
        <w:gridCol w:w="2338"/>
      </w:tblGrid>
      <w:tr w:rsidR="00AB4A1A" w14:paraId="3A92023E" w14:textId="77777777" w:rsidTr="00330517">
        <w:tc>
          <w:tcPr>
            <w:tcW w:w="9350" w:type="dxa"/>
            <w:gridSpan w:val="4"/>
            <w:shd w:val="clear" w:color="auto" w:fill="E7E6E6" w:themeFill="background2"/>
          </w:tcPr>
          <w:p w14:paraId="2AE15E5E" w14:textId="77777777" w:rsidR="00AB4A1A" w:rsidRDefault="00AB4A1A" w:rsidP="00FE4EE1">
            <w:pPr>
              <w:ind w:firstLine="0"/>
              <w:rPr>
                <w:rFonts w:cstheme="minorHAnsi"/>
                <w:b/>
                <w:sz w:val="24"/>
              </w:rPr>
            </w:pPr>
            <w:r w:rsidRPr="00FC7110">
              <w:rPr>
                <w:rFonts w:cstheme="minorHAnsi"/>
                <w:b/>
                <w:sz w:val="24"/>
              </w:rPr>
              <w:t xml:space="preserve">Chapter 7: Cardiovascular </w:t>
            </w:r>
            <w:r>
              <w:rPr>
                <w:rFonts w:cstheme="minorHAnsi"/>
                <w:b/>
                <w:sz w:val="24"/>
              </w:rPr>
              <w:t xml:space="preserve">Medications:  </w:t>
            </w:r>
            <w:r w:rsidR="00203F6E">
              <w:rPr>
                <w:rFonts w:cstheme="minorHAnsi"/>
                <w:b/>
                <w:sz w:val="24"/>
              </w:rPr>
              <w:t>Antihypertensives</w:t>
            </w:r>
            <w:r>
              <w:rPr>
                <w:rFonts w:cstheme="minorHAnsi"/>
                <w:b/>
                <w:sz w:val="24"/>
              </w:rPr>
              <w:t xml:space="preserve">                                   2026</w:t>
            </w:r>
          </w:p>
          <w:p w14:paraId="7AD0E299" w14:textId="51CDE8F6" w:rsidR="00330517" w:rsidRDefault="00330517" w:rsidP="00FE4EE1">
            <w:pPr>
              <w:ind w:firstLine="0"/>
            </w:pPr>
          </w:p>
        </w:tc>
      </w:tr>
      <w:tr w:rsidR="00AB4A1A" w14:paraId="61FEA569" w14:textId="77777777" w:rsidTr="00FE4EE1">
        <w:tc>
          <w:tcPr>
            <w:tcW w:w="4674" w:type="dxa"/>
            <w:gridSpan w:val="2"/>
          </w:tcPr>
          <w:p w14:paraId="3D1CC15E" w14:textId="0C0217FD" w:rsidR="00AB4A1A" w:rsidRDefault="00203F6E" w:rsidP="00FE4EE1">
            <w:pPr>
              <w:ind w:firstLine="0"/>
              <w:rPr>
                <w:b/>
                <w:bCs/>
              </w:rPr>
            </w:pPr>
            <w:r w:rsidRPr="00203F6E">
              <w:rPr>
                <w:b/>
                <w:bCs/>
              </w:rPr>
              <w:t>Class: Anti-hypertensive</w:t>
            </w:r>
            <w:r>
              <w:rPr>
                <w:b/>
                <w:bCs/>
              </w:rPr>
              <w:t xml:space="preserve"> </w:t>
            </w:r>
            <w:r w:rsidR="00330517">
              <w:rPr>
                <w:b/>
                <w:bCs/>
              </w:rPr>
              <w:t>–</w:t>
            </w:r>
            <w:r>
              <w:rPr>
                <w:b/>
                <w:bCs/>
              </w:rPr>
              <w:t xml:space="preserve"> </w:t>
            </w:r>
            <w:r w:rsidR="00330517">
              <w:rPr>
                <w:b/>
                <w:bCs/>
              </w:rPr>
              <w:t>Angiotensin Converting Enzyme Inhibitors (</w:t>
            </w:r>
            <w:proofErr w:type="spellStart"/>
            <w:r w:rsidR="00330517">
              <w:rPr>
                <w:b/>
                <w:bCs/>
              </w:rPr>
              <w:t>ACEi</w:t>
            </w:r>
            <w:proofErr w:type="spellEnd"/>
            <w:r w:rsidR="00330517">
              <w:rPr>
                <w:b/>
                <w:bCs/>
              </w:rPr>
              <w:t>)</w:t>
            </w:r>
          </w:p>
          <w:p w14:paraId="21B95166" w14:textId="77777777" w:rsidR="00330517" w:rsidRDefault="00330517" w:rsidP="00FE4EE1">
            <w:pPr>
              <w:ind w:firstLine="0"/>
              <w:rPr>
                <w:b/>
                <w:bCs/>
              </w:rPr>
            </w:pPr>
          </w:p>
          <w:p w14:paraId="5620F6A8" w14:textId="1DF534F8" w:rsidR="00330517" w:rsidRPr="00203F6E" w:rsidRDefault="00330517" w:rsidP="00FE4EE1">
            <w:pPr>
              <w:ind w:firstLine="0"/>
              <w:rPr>
                <w:b/>
                <w:bCs/>
              </w:rPr>
            </w:pPr>
            <w:r>
              <w:rPr>
                <w:b/>
                <w:bCs/>
              </w:rPr>
              <w:t>Prototype:  Captopril</w:t>
            </w:r>
          </w:p>
          <w:p w14:paraId="27FC1DCB" w14:textId="77777777" w:rsidR="00203F6E" w:rsidRPr="00203F6E" w:rsidRDefault="00203F6E" w:rsidP="00FE4EE1">
            <w:pPr>
              <w:ind w:firstLine="0"/>
              <w:rPr>
                <w:b/>
                <w:bCs/>
              </w:rPr>
            </w:pPr>
          </w:p>
          <w:p w14:paraId="0A8A1AD0" w14:textId="77777777" w:rsidR="00203F6E" w:rsidRDefault="00203F6E" w:rsidP="00FE4EE1">
            <w:pPr>
              <w:ind w:firstLine="0"/>
            </w:pPr>
          </w:p>
          <w:p w14:paraId="0E6CC557" w14:textId="59ED17F9" w:rsidR="00203F6E" w:rsidRDefault="00203F6E" w:rsidP="00FE4EE1">
            <w:pPr>
              <w:ind w:firstLine="0"/>
            </w:pPr>
          </w:p>
        </w:tc>
        <w:tc>
          <w:tcPr>
            <w:tcW w:w="4676" w:type="dxa"/>
            <w:gridSpan w:val="2"/>
          </w:tcPr>
          <w:p w14:paraId="1F4FC7B4" w14:textId="5351215C" w:rsidR="00330517" w:rsidRPr="00330517" w:rsidRDefault="00330517" w:rsidP="00330517">
            <w:pPr>
              <w:ind w:firstLine="0"/>
              <w:rPr>
                <w:rFonts w:eastAsia="Times New Roman" w:cstheme="minorHAnsi"/>
                <w:color w:val="373D3F"/>
                <w:lang w:eastAsia="en-CA"/>
              </w:rPr>
            </w:pPr>
            <w:r w:rsidRPr="00330517">
              <w:rPr>
                <w:b/>
                <w:bCs/>
              </w:rPr>
              <w:t>Therapeutic Effects</w:t>
            </w:r>
            <w:r>
              <w:t xml:space="preserve">: </w:t>
            </w:r>
            <w:r w:rsidRPr="00330517">
              <w:rPr>
                <w:rFonts w:eastAsia="Times New Roman" w:cstheme="minorHAnsi"/>
                <w:color w:val="373D3F"/>
                <w:lang w:eastAsia="en-CA"/>
              </w:rPr>
              <w:t>improves cardiac output and reduces blood pressure by:</w:t>
            </w:r>
          </w:p>
          <w:p w14:paraId="52AD1683" w14:textId="77777777" w:rsidR="00330517" w:rsidRPr="00330517" w:rsidRDefault="00330517" w:rsidP="00330517">
            <w:pPr>
              <w:numPr>
                <w:ilvl w:val="0"/>
                <w:numId w:val="2"/>
              </w:numPr>
              <w:shd w:val="clear" w:color="auto" w:fill="FFFFFF"/>
              <w:tabs>
                <w:tab w:val="num" w:pos="720"/>
              </w:tabs>
              <w:spacing w:before="100" w:beforeAutospacing="1" w:after="100" w:afterAutospacing="1"/>
              <w:rPr>
                <w:rFonts w:eastAsia="Times New Roman" w:cstheme="minorHAnsi"/>
                <w:color w:val="373D3F"/>
                <w:lang w:eastAsia="en-CA"/>
              </w:rPr>
            </w:pPr>
            <w:r w:rsidRPr="00330517">
              <w:rPr>
                <w:rFonts w:eastAsia="Times New Roman" w:cstheme="minorHAnsi"/>
                <w:color w:val="373D3F"/>
                <w:lang w:eastAsia="en-CA"/>
              </w:rPr>
              <w:t>Decreasing peripheral vascular resistance</w:t>
            </w:r>
          </w:p>
          <w:p w14:paraId="55457C6D" w14:textId="77777777" w:rsidR="00330517" w:rsidRPr="00330517" w:rsidRDefault="00330517" w:rsidP="00330517">
            <w:pPr>
              <w:numPr>
                <w:ilvl w:val="0"/>
                <w:numId w:val="2"/>
              </w:numPr>
              <w:shd w:val="clear" w:color="auto" w:fill="FFFFFF"/>
              <w:tabs>
                <w:tab w:val="num" w:pos="720"/>
              </w:tabs>
              <w:spacing w:after="100" w:afterAutospacing="1"/>
              <w:rPr>
                <w:rFonts w:eastAsia="Times New Roman" w:cstheme="minorHAnsi"/>
                <w:color w:val="373D3F"/>
                <w:lang w:eastAsia="en-CA"/>
              </w:rPr>
            </w:pPr>
            <w:r w:rsidRPr="00330517">
              <w:rPr>
                <w:rFonts w:eastAsia="Times New Roman" w:cstheme="minorHAnsi"/>
                <w:color w:val="373D3F"/>
                <w:lang w:eastAsia="en-CA"/>
              </w:rPr>
              <w:t>Reducing preload by causing vasodilation and natriuresis</w:t>
            </w:r>
          </w:p>
          <w:p w14:paraId="7E7969EE" w14:textId="77777777" w:rsidR="00330517" w:rsidRPr="00330517" w:rsidRDefault="00330517" w:rsidP="00330517">
            <w:pPr>
              <w:numPr>
                <w:ilvl w:val="0"/>
                <w:numId w:val="2"/>
              </w:numPr>
              <w:shd w:val="clear" w:color="auto" w:fill="FFFFFF"/>
              <w:tabs>
                <w:tab w:val="num" w:pos="720"/>
              </w:tabs>
              <w:spacing w:after="100" w:afterAutospacing="1"/>
            </w:pPr>
            <w:r w:rsidRPr="00330517">
              <w:rPr>
                <w:rFonts w:eastAsia="Times New Roman" w:cstheme="minorHAnsi"/>
                <w:color w:val="373D3F"/>
                <w:lang w:eastAsia="en-CA"/>
              </w:rPr>
              <w:t>Reduces afterload by inhibiting the formation of angiotensin II</w:t>
            </w:r>
            <w:r>
              <w:rPr>
                <w:rFonts w:eastAsia="Times New Roman" w:cstheme="minorHAnsi"/>
                <w:color w:val="373D3F"/>
                <w:lang w:eastAsia="en-CA"/>
              </w:rPr>
              <w:t>.</w:t>
            </w:r>
          </w:p>
          <w:p w14:paraId="7DDB52A6" w14:textId="2A78259F" w:rsidR="00330517" w:rsidRDefault="00330517" w:rsidP="00EC18B2">
            <w:pPr>
              <w:shd w:val="clear" w:color="auto" w:fill="FFFFFF"/>
              <w:spacing w:after="100" w:afterAutospacing="1"/>
              <w:ind w:firstLine="0"/>
            </w:pPr>
            <w:r w:rsidRPr="00330517">
              <w:rPr>
                <w:rFonts w:cstheme="minorHAnsi"/>
                <w:b/>
                <w:bCs/>
                <w:color w:val="373D3F"/>
                <w:shd w:val="clear" w:color="auto" w:fill="FFFFFF"/>
              </w:rPr>
              <w:t>Use</w:t>
            </w:r>
            <w:r w:rsidRPr="00330517">
              <w:rPr>
                <w:rFonts w:cstheme="minorHAnsi"/>
                <w:color w:val="373D3F"/>
                <w:shd w:val="clear" w:color="auto" w:fill="FFFFFF"/>
              </w:rPr>
              <w:t xml:space="preserve">: </w:t>
            </w:r>
            <w:r w:rsidR="00EC18B2">
              <w:rPr>
                <w:rFonts w:cstheme="minorHAnsi"/>
                <w:color w:val="373D3F"/>
                <w:shd w:val="clear" w:color="auto" w:fill="FFFFFF"/>
              </w:rPr>
              <w:t xml:space="preserve">lowers BP for </w:t>
            </w:r>
            <w:r w:rsidRPr="00330517">
              <w:rPr>
                <w:rFonts w:cstheme="minorHAnsi"/>
                <w:color w:val="373D3F"/>
                <w:shd w:val="clear" w:color="auto" w:fill="FFFFFF"/>
              </w:rPr>
              <w:t xml:space="preserve">hypertension, heart failure, post-MI </w:t>
            </w:r>
            <w:r w:rsidR="00EC18B2">
              <w:rPr>
                <w:rFonts w:cstheme="minorHAnsi"/>
                <w:color w:val="373D3F"/>
                <w:shd w:val="clear" w:color="auto" w:fill="FFFFFF"/>
              </w:rPr>
              <w:t xml:space="preserve">and </w:t>
            </w:r>
            <w:r w:rsidRPr="00330517">
              <w:rPr>
                <w:rFonts w:cstheme="minorHAnsi"/>
                <w:color w:val="373D3F"/>
                <w:shd w:val="clear" w:color="auto" w:fill="FFFFFF"/>
              </w:rPr>
              <w:t>ventricular dysfunction</w:t>
            </w:r>
            <w:r w:rsidR="00EC18B2">
              <w:rPr>
                <w:rFonts w:cstheme="minorHAnsi"/>
                <w:color w:val="373D3F"/>
                <w:shd w:val="clear" w:color="auto" w:fill="FFFFFF"/>
              </w:rPr>
              <w:t xml:space="preserve">. </w:t>
            </w:r>
            <w:proofErr w:type="gramStart"/>
            <w:r w:rsidR="00EC18B2">
              <w:rPr>
                <w:rFonts w:cstheme="minorHAnsi"/>
                <w:color w:val="373D3F"/>
                <w:shd w:val="clear" w:color="auto" w:fill="FFFFFF"/>
              </w:rPr>
              <w:t>Also</w:t>
            </w:r>
            <w:proofErr w:type="gramEnd"/>
            <w:r w:rsidR="00EC18B2">
              <w:rPr>
                <w:rFonts w:cstheme="minorHAnsi"/>
                <w:color w:val="373D3F"/>
                <w:shd w:val="clear" w:color="auto" w:fill="FFFFFF"/>
              </w:rPr>
              <w:t xml:space="preserve"> for</w:t>
            </w:r>
            <w:r w:rsidRPr="00330517">
              <w:rPr>
                <w:rFonts w:cstheme="minorHAnsi"/>
                <w:color w:val="373D3F"/>
                <w:shd w:val="clear" w:color="auto" w:fill="FFFFFF"/>
              </w:rPr>
              <w:t xml:space="preserve"> diabetic neuropathy</w:t>
            </w:r>
            <w:r w:rsidR="00EC18B2">
              <w:rPr>
                <w:rFonts w:cstheme="minorHAnsi"/>
                <w:color w:val="373D3F"/>
                <w:shd w:val="clear" w:color="auto" w:fill="FFFFFF"/>
              </w:rPr>
              <w:t xml:space="preserve"> and ESRD.</w:t>
            </w:r>
          </w:p>
        </w:tc>
      </w:tr>
      <w:tr w:rsidR="00AB4A1A" w14:paraId="40F72640" w14:textId="77777777" w:rsidTr="00FE4EE1">
        <w:tc>
          <w:tcPr>
            <w:tcW w:w="9350" w:type="dxa"/>
            <w:gridSpan w:val="4"/>
          </w:tcPr>
          <w:p w14:paraId="1C6F04EF" w14:textId="77777777" w:rsidR="00AB4A1A" w:rsidRDefault="00330517" w:rsidP="00FE4EE1">
            <w:pPr>
              <w:ind w:firstLine="0"/>
              <w:rPr>
                <w:rFonts w:cstheme="minorHAnsi"/>
                <w:color w:val="373D3F"/>
                <w:shd w:val="clear" w:color="auto" w:fill="FFFFFF"/>
              </w:rPr>
            </w:pPr>
            <w:r w:rsidRPr="00330517">
              <w:rPr>
                <w:rFonts w:cstheme="minorHAnsi"/>
                <w:b/>
                <w:bCs/>
                <w:color w:val="373D3F"/>
                <w:shd w:val="clear" w:color="auto" w:fill="FFFFFF"/>
              </w:rPr>
              <w:t>Mechanism of Action:</w:t>
            </w:r>
            <w:r w:rsidRPr="00330517">
              <w:rPr>
                <w:rFonts w:cstheme="minorHAnsi"/>
                <w:color w:val="373D3F"/>
                <w:shd w:val="clear" w:color="auto" w:fill="FFFFFF"/>
              </w:rPr>
              <w:t xml:space="preserve"> </w:t>
            </w:r>
            <w:r w:rsidRPr="00330517">
              <w:rPr>
                <w:rFonts w:cstheme="minorHAnsi"/>
                <w:color w:val="373D3F"/>
                <w:shd w:val="clear" w:color="auto" w:fill="FFFFFF"/>
              </w:rPr>
              <w:t>blocks the conversion of Angiotensin I to Angiotensin II in the renin-angiotensin-aldosterone system. This action prevents vasoconstriction and aldosterone-mediated volume expansion, resulting in vasodilation and sodium and water excretion by blocking aldosterone</w:t>
            </w:r>
            <w:r>
              <w:rPr>
                <w:rFonts w:cstheme="minorHAnsi"/>
                <w:color w:val="373D3F"/>
                <w:shd w:val="clear" w:color="auto" w:fill="FFFFFF"/>
              </w:rPr>
              <w:t>.</w:t>
            </w:r>
          </w:p>
          <w:p w14:paraId="011C97C6" w14:textId="1F0C5833" w:rsidR="00330517" w:rsidRPr="00330517" w:rsidRDefault="00330517" w:rsidP="00FE4EE1">
            <w:pPr>
              <w:ind w:firstLine="0"/>
              <w:rPr>
                <w:rFonts w:cstheme="minorHAnsi"/>
              </w:rPr>
            </w:pPr>
          </w:p>
        </w:tc>
      </w:tr>
      <w:tr w:rsidR="00AB4A1A" w14:paraId="10F9087B" w14:textId="77777777" w:rsidTr="00330517">
        <w:tc>
          <w:tcPr>
            <w:tcW w:w="2337" w:type="dxa"/>
            <w:shd w:val="clear" w:color="auto" w:fill="E7E6E6" w:themeFill="background2"/>
          </w:tcPr>
          <w:p w14:paraId="64833C3E" w14:textId="092D1E40" w:rsidR="00AB4A1A" w:rsidRPr="00330517" w:rsidRDefault="00330517" w:rsidP="00FE4EE1">
            <w:pPr>
              <w:ind w:firstLine="0"/>
              <w:rPr>
                <w:b/>
                <w:bCs/>
              </w:rPr>
            </w:pPr>
            <w:r w:rsidRPr="00330517">
              <w:rPr>
                <w:b/>
                <w:bCs/>
              </w:rPr>
              <w:t xml:space="preserve">Administration </w:t>
            </w:r>
          </w:p>
        </w:tc>
        <w:tc>
          <w:tcPr>
            <w:tcW w:w="2337" w:type="dxa"/>
            <w:shd w:val="clear" w:color="auto" w:fill="E7E6E6" w:themeFill="background2"/>
          </w:tcPr>
          <w:p w14:paraId="19AAF769" w14:textId="45931B83" w:rsidR="00AB4A1A" w:rsidRPr="00330517" w:rsidRDefault="00330517" w:rsidP="00FE4EE1">
            <w:pPr>
              <w:ind w:firstLine="0"/>
              <w:rPr>
                <w:b/>
                <w:bCs/>
              </w:rPr>
            </w:pPr>
            <w:r w:rsidRPr="00330517">
              <w:rPr>
                <w:b/>
                <w:bCs/>
              </w:rPr>
              <w:t>Side/Adverse Effects</w:t>
            </w:r>
          </w:p>
        </w:tc>
        <w:tc>
          <w:tcPr>
            <w:tcW w:w="2338" w:type="dxa"/>
            <w:shd w:val="clear" w:color="auto" w:fill="E7E6E6" w:themeFill="background2"/>
          </w:tcPr>
          <w:p w14:paraId="4EE2254D" w14:textId="0930602C" w:rsidR="00AB4A1A" w:rsidRPr="00330517" w:rsidRDefault="00330517" w:rsidP="00FE4EE1">
            <w:pPr>
              <w:ind w:firstLine="0"/>
              <w:rPr>
                <w:b/>
                <w:bCs/>
              </w:rPr>
            </w:pPr>
            <w:r w:rsidRPr="00330517">
              <w:rPr>
                <w:b/>
                <w:bCs/>
              </w:rPr>
              <w:t>Contraindications</w:t>
            </w:r>
          </w:p>
        </w:tc>
        <w:tc>
          <w:tcPr>
            <w:tcW w:w="2338" w:type="dxa"/>
            <w:shd w:val="clear" w:color="auto" w:fill="E7E6E6" w:themeFill="background2"/>
          </w:tcPr>
          <w:p w14:paraId="54BDD09D" w14:textId="17A40582" w:rsidR="00AB4A1A" w:rsidRPr="00330517" w:rsidRDefault="00330517" w:rsidP="00FE4EE1">
            <w:pPr>
              <w:ind w:firstLine="0"/>
              <w:rPr>
                <w:b/>
                <w:bCs/>
              </w:rPr>
            </w:pPr>
            <w:r w:rsidRPr="00330517">
              <w:rPr>
                <w:b/>
                <w:bCs/>
              </w:rPr>
              <w:t>Nursing Considerations</w:t>
            </w:r>
          </w:p>
        </w:tc>
      </w:tr>
      <w:tr w:rsidR="00AB4A1A" w14:paraId="12CBC7E9" w14:textId="77777777" w:rsidTr="00FE4EE1">
        <w:tc>
          <w:tcPr>
            <w:tcW w:w="2337" w:type="dxa"/>
          </w:tcPr>
          <w:p w14:paraId="0A333C34" w14:textId="12AA6B84" w:rsidR="00330517" w:rsidRPr="00EC18B2" w:rsidRDefault="00EC18B2" w:rsidP="00FE4EE1">
            <w:pPr>
              <w:ind w:firstLine="0"/>
              <w:rPr>
                <w:rFonts w:cstheme="minorHAnsi"/>
              </w:rPr>
            </w:pPr>
            <w:r w:rsidRPr="00EC18B2">
              <w:rPr>
                <w:rFonts w:cstheme="minorHAnsi"/>
                <w:color w:val="373D3F"/>
                <w:shd w:val="clear" w:color="auto" w:fill="FFFFFF"/>
              </w:rPr>
              <w:t>oral BID or TID. Take one hour before meals</w:t>
            </w:r>
            <w:r>
              <w:rPr>
                <w:rFonts w:cstheme="minorHAnsi"/>
                <w:color w:val="373D3F"/>
                <w:shd w:val="clear" w:color="auto" w:fill="FFFFFF"/>
              </w:rPr>
              <w:t>.</w:t>
            </w:r>
          </w:p>
          <w:p w14:paraId="158A6C8A" w14:textId="77777777" w:rsidR="00330517" w:rsidRPr="00EC18B2" w:rsidRDefault="00330517" w:rsidP="00FE4EE1">
            <w:pPr>
              <w:ind w:firstLine="0"/>
              <w:rPr>
                <w:rFonts w:cstheme="minorHAnsi"/>
              </w:rPr>
            </w:pPr>
          </w:p>
          <w:p w14:paraId="1B7C8B2E" w14:textId="77777777" w:rsidR="00330517" w:rsidRPr="00EC18B2" w:rsidRDefault="00330517" w:rsidP="00FE4EE1">
            <w:pPr>
              <w:ind w:firstLine="0"/>
              <w:rPr>
                <w:rFonts w:cstheme="minorHAnsi"/>
              </w:rPr>
            </w:pPr>
          </w:p>
          <w:p w14:paraId="196638DE" w14:textId="77777777" w:rsidR="00330517" w:rsidRDefault="00330517" w:rsidP="00FE4EE1">
            <w:pPr>
              <w:ind w:firstLine="0"/>
            </w:pPr>
          </w:p>
          <w:p w14:paraId="3CC70A4F" w14:textId="77777777" w:rsidR="00330517" w:rsidRDefault="00330517" w:rsidP="00FE4EE1">
            <w:pPr>
              <w:ind w:firstLine="0"/>
            </w:pPr>
          </w:p>
        </w:tc>
        <w:tc>
          <w:tcPr>
            <w:tcW w:w="2337" w:type="dxa"/>
          </w:tcPr>
          <w:p w14:paraId="2D805A51" w14:textId="5FED48A3" w:rsidR="00EC18B2" w:rsidRDefault="00EC18B2" w:rsidP="00EC18B2">
            <w:pPr>
              <w:ind w:firstLine="0"/>
            </w:pPr>
            <w:r>
              <w:t>First dose hypotension – assess BP prior and 2 hours post dose</w:t>
            </w:r>
          </w:p>
          <w:p w14:paraId="1496C597" w14:textId="77777777" w:rsidR="00EC18B2" w:rsidRDefault="00EC18B2" w:rsidP="00EC18B2">
            <w:pPr>
              <w:ind w:firstLine="0"/>
            </w:pPr>
          </w:p>
          <w:p w14:paraId="321BC427" w14:textId="77777777" w:rsidR="00EC18B2" w:rsidRDefault="00EC18B2" w:rsidP="00EC18B2">
            <w:pPr>
              <w:shd w:val="clear" w:color="auto" w:fill="FFFFFF"/>
              <w:tabs>
                <w:tab w:val="num" w:pos="720"/>
              </w:tabs>
              <w:spacing w:after="100" w:afterAutospacing="1"/>
              <w:ind w:firstLine="0"/>
              <w:rPr>
                <w:rFonts w:eastAsia="Times New Roman" w:cstheme="minorHAnsi"/>
                <w:color w:val="373D3F"/>
                <w:lang w:eastAsia="en-CA"/>
              </w:rPr>
            </w:pPr>
            <w:r w:rsidRPr="00EC18B2">
              <w:rPr>
                <w:rFonts w:eastAsia="Times New Roman" w:cstheme="minorHAnsi"/>
                <w:color w:val="373D3F"/>
                <w:lang w:eastAsia="en-CA"/>
              </w:rPr>
              <w:t>Orthostatic hypotension, dizziness, syncope</w:t>
            </w:r>
            <w:r>
              <w:rPr>
                <w:rFonts w:eastAsia="Times New Roman" w:cstheme="minorHAnsi"/>
                <w:color w:val="373D3F"/>
                <w:lang w:eastAsia="en-CA"/>
              </w:rPr>
              <w:t>.</w:t>
            </w:r>
          </w:p>
          <w:p w14:paraId="68EC1EC3" w14:textId="644E7CEF" w:rsidR="00EC18B2" w:rsidRPr="00EC18B2" w:rsidRDefault="00EC18B2" w:rsidP="00EC18B2">
            <w:pPr>
              <w:shd w:val="clear" w:color="auto" w:fill="FFFFFF"/>
              <w:tabs>
                <w:tab w:val="num" w:pos="720"/>
              </w:tabs>
              <w:spacing w:after="100" w:afterAutospacing="1"/>
              <w:ind w:firstLine="0"/>
              <w:rPr>
                <w:rFonts w:eastAsia="Times New Roman" w:cstheme="minorHAnsi"/>
                <w:color w:val="373D3F"/>
                <w:lang w:eastAsia="en-CA"/>
              </w:rPr>
            </w:pPr>
            <w:r w:rsidRPr="00EC18B2">
              <w:rPr>
                <w:rFonts w:eastAsia="Times New Roman" w:cstheme="minorHAnsi"/>
                <w:color w:val="373D3F"/>
                <w:lang w:eastAsia="en-CA"/>
              </w:rPr>
              <w:t>Metallic taste</w:t>
            </w:r>
          </w:p>
          <w:p w14:paraId="45651DB2" w14:textId="3EE7E125" w:rsidR="00EC18B2" w:rsidRPr="00EC18B2" w:rsidRDefault="00EC18B2" w:rsidP="00EC18B2">
            <w:pPr>
              <w:shd w:val="clear" w:color="auto" w:fill="FFFFFF"/>
              <w:spacing w:after="100" w:afterAutospacing="1"/>
              <w:ind w:firstLine="0"/>
              <w:rPr>
                <w:rFonts w:eastAsia="Times New Roman" w:cstheme="minorHAnsi"/>
                <w:color w:val="373D3F"/>
                <w:lang w:eastAsia="en-CA"/>
              </w:rPr>
            </w:pPr>
            <w:r w:rsidRPr="00EC18B2">
              <w:rPr>
                <w:rFonts w:eastAsia="Times New Roman" w:cstheme="minorHAnsi"/>
                <w:color w:val="373D3F"/>
                <w:lang w:eastAsia="en-CA"/>
              </w:rPr>
              <w:t>Cough: dry, non-productive.</w:t>
            </w:r>
            <w:r>
              <w:rPr>
                <w:rFonts w:eastAsia="Times New Roman" w:cstheme="minorHAnsi"/>
                <w:color w:val="373D3F"/>
                <w:lang w:eastAsia="en-CA"/>
              </w:rPr>
              <w:t xml:space="preserve"> Change to an ARB likely.</w:t>
            </w:r>
          </w:p>
          <w:p w14:paraId="710CE8B1" w14:textId="3015B017" w:rsidR="00EC18B2" w:rsidRDefault="00EC18B2" w:rsidP="00EC18B2">
            <w:pPr>
              <w:ind w:firstLine="0"/>
            </w:pPr>
            <w:r>
              <w:t>May cause hyperkalemia – assess for nausea, muscle pain</w:t>
            </w:r>
          </w:p>
          <w:p w14:paraId="3AE3584F" w14:textId="77777777" w:rsidR="00AB4A1A" w:rsidRDefault="00AB4A1A" w:rsidP="00FE4EE1">
            <w:pPr>
              <w:ind w:firstLine="0"/>
            </w:pPr>
          </w:p>
        </w:tc>
        <w:tc>
          <w:tcPr>
            <w:tcW w:w="2338" w:type="dxa"/>
          </w:tcPr>
          <w:p w14:paraId="68D666E7" w14:textId="77777777" w:rsidR="00AB4A1A" w:rsidRDefault="00EC18B2" w:rsidP="00FE4EE1">
            <w:pPr>
              <w:ind w:firstLine="0"/>
            </w:pPr>
            <w:r>
              <w:t>Caution with renal or hepatic disease, use lower dosages.</w:t>
            </w:r>
          </w:p>
          <w:p w14:paraId="2080B1D6" w14:textId="77777777" w:rsidR="00EC18B2" w:rsidRDefault="00EC18B2" w:rsidP="00FE4EE1">
            <w:pPr>
              <w:ind w:firstLine="0"/>
            </w:pPr>
          </w:p>
          <w:p w14:paraId="3F17D82C" w14:textId="10CCEBDA" w:rsidR="00EC18B2" w:rsidRDefault="00EC18B2" w:rsidP="00FE4EE1">
            <w:pPr>
              <w:ind w:firstLine="0"/>
            </w:pPr>
            <w:r>
              <w:t>Do not give if pregnant or planned pregnancy.</w:t>
            </w:r>
          </w:p>
          <w:p w14:paraId="5552CC83" w14:textId="77777777" w:rsidR="00EC18B2" w:rsidRDefault="00EC18B2" w:rsidP="00FE4EE1">
            <w:pPr>
              <w:ind w:firstLine="0"/>
            </w:pPr>
          </w:p>
          <w:p w14:paraId="20B578C8" w14:textId="77777777" w:rsidR="00EC18B2" w:rsidRDefault="00EC18B2" w:rsidP="00FE4EE1">
            <w:pPr>
              <w:ind w:firstLine="0"/>
            </w:pPr>
            <w:r>
              <w:t>Caution with black people due to risk of angioedema.</w:t>
            </w:r>
          </w:p>
          <w:p w14:paraId="375FCCE8" w14:textId="48587C53" w:rsidR="00EC18B2" w:rsidRDefault="00EC18B2" w:rsidP="00FE4EE1">
            <w:pPr>
              <w:ind w:firstLine="0"/>
            </w:pPr>
            <w:r>
              <w:t>Avoid with lithium</w:t>
            </w:r>
          </w:p>
          <w:p w14:paraId="56A00114" w14:textId="77777777" w:rsidR="00EC18B2" w:rsidRDefault="00EC18B2" w:rsidP="00FE4EE1">
            <w:pPr>
              <w:ind w:firstLine="0"/>
            </w:pPr>
          </w:p>
          <w:p w14:paraId="3EBF9FD9" w14:textId="7B2F2B49" w:rsidR="00EC18B2" w:rsidRDefault="00EC18B2" w:rsidP="00EC18B2">
            <w:pPr>
              <w:ind w:firstLine="0"/>
            </w:pPr>
          </w:p>
        </w:tc>
        <w:tc>
          <w:tcPr>
            <w:tcW w:w="2338" w:type="dxa"/>
          </w:tcPr>
          <w:p w14:paraId="5D9B7D53" w14:textId="77777777" w:rsidR="00EC18B2" w:rsidRPr="00EC18B2" w:rsidRDefault="00EC18B2" w:rsidP="00EC18B2">
            <w:pPr>
              <w:shd w:val="clear" w:color="auto" w:fill="FFFFFF"/>
              <w:spacing w:before="100" w:beforeAutospacing="1" w:after="100" w:afterAutospacing="1"/>
              <w:ind w:firstLine="0"/>
              <w:rPr>
                <w:rFonts w:eastAsia="Times New Roman" w:cstheme="minorHAnsi"/>
                <w:color w:val="373D3F"/>
                <w:lang w:eastAsia="en-CA"/>
              </w:rPr>
            </w:pPr>
            <w:r w:rsidRPr="00EC18B2">
              <w:rPr>
                <w:rFonts w:eastAsia="Times New Roman" w:cstheme="minorHAnsi"/>
                <w:color w:val="373D3F"/>
                <w:lang w:eastAsia="en-CA"/>
              </w:rPr>
              <w:t>Obtain baseline electrolytes and renal panel. Repeat these labs yearly.</w:t>
            </w:r>
          </w:p>
          <w:p w14:paraId="3123CC05" w14:textId="4464218E" w:rsidR="00EC18B2" w:rsidRPr="00EC18B2" w:rsidRDefault="00EC18B2" w:rsidP="00EC18B2">
            <w:pPr>
              <w:shd w:val="clear" w:color="auto" w:fill="FFFFFF"/>
              <w:ind w:firstLine="0"/>
              <w:rPr>
                <w:rFonts w:ascii="Lora" w:eastAsia="Times New Roman" w:hAnsi="Lora" w:cs="Times New Roman"/>
                <w:color w:val="373D3F"/>
                <w:sz w:val="27"/>
                <w:szCs w:val="27"/>
                <w:lang w:eastAsia="en-CA"/>
              </w:rPr>
            </w:pPr>
            <w:r>
              <w:rPr>
                <w:rFonts w:eastAsia="Times New Roman" w:cstheme="minorHAnsi"/>
                <w:color w:val="373D3F"/>
                <w:lang w:eastAsia="en-CA"/>
              </w:rPr>
              <w:t>BP</w:t>
            </w:r>
            <w:r w:rsidRPr="00EC18B2">
              <w:rPr>
                <w:rFonts w:eastAsia="Times New Roman" w:cstheme="minorHAnsi"/>
                <w:color w:val="373D3F"/>
                <w:lang w:eastAsia="en-CA"/>
              </w:rPr>
              <w:t xml:space="preserve"> prior to therapy and then the following two weeks. Once stabilized,</w:t>
            </w:r>
            <w:r>
              <w:rPr>
                <w:rFonts w:eastAsia="Times New Roman" w:cstheme="minorHAnsi"/>
                <w:color w:val="373D3F"/>
                <w:lang w:eastAsia="en-CA"/>
              </w:rPr>
              <w:t xml:space="preserve"> 4</w:t>
            </w:r>
            <w:r w:rsidRPr="00EC18B2">
              <w:rPr>
                <w:rFonts w:eastAsia="Times New Roman" w:cstheme="minorHAnsi"/>
                <w:color w:val="373D3F"/>
                <w:lang w:eastAsia="en-CA"/>
              </w:rPr>
              <w:t xml:space="preserve"> months</w:t>
            </w:r>
            <w:r w:rsidRPr="00EC18B2">
              <w:rPr>
                <w:rFonts w:ascii="Lora" w:eastAsia="Times New Roman" w:hAnsi="Lora" w:cs="Times New Roman"/>
                <w:color w:val="373D3F"/>
                <w:sz w:val="27"/>
                <w:szCs w:val="27"/>
                <w:lang w:eastAsia="en-CA"/>
              </w:rPr>
              <w:t>.</w:t>
            </w:r>
          </w:p>
          <w:p w14:paraId="1FCE7762" w14:textId="1B80DF22" w:rsidR="00AB4A1A" w:rsidRDefault="00EC18B2" w:rsidP="00FE4EE1">
            <w:pPr>
              <w:ind w:firstLine="0"/>
            </w:pPr>
            <w:r>
              <w:t xml:space="preserve">Monitor potassium levels. Do not take potassium supplements. </w:t>
            </w:r>
          </w:p>
          <w:p w14:paraId="586416CE" w14:textId="4C2BD011" w:rsidR="00EC18B2" w:rsidRDefault="00EC18B2" w:rsidP="00FE4EE1">
            <w:pPr>
              <w:ind w:firstLine="0"/>
            </w:pPr>
            <w:r>
              <w:t xml:space="preserve">Monitor GFR as may be decreased by med. </w:t>
            </w:r>
          </w:p>
        </w:tc>
      </w:tr>
    </w:tbl>
    <w:p w14:paraId="2EC0FEC7" w14:textId="77777777" w:rsidR="00AB4A1A" w:rsidRDefault="00AB4A1A" w:rsidP="00AB4A1A">
      <w:pPr>
        <w:ind w:firstLine="0"/>
      </w:pPr>
    </w:p>
    <w:p w14:paraId="1F870259" w14:textId="77777777" w:rsidR="00330517" w:rsidRDefault="00330517" w:rsidP="00AB4A1A">
      <w:pPr>
        <w:ind w:firstLine="0"/>
      </w:pPr>
    </w:p>
    <w:tbl>
      <w:tblPr>
        <w:tblStyle w:val="TableGrid"/>
        <w:tblW w:w="0" w:type="auto"/>
        <w:tblLook w:val="04A0" w:firstRow="1" w:lastRow="0" w:firstColumn="1" w:lastColumn="0" w:noHBand="0" w:noVBand="1"/>
      </w:tblPr>
      <w:tblGrid>
        <w:gridCol w:w="2337"/>
        <w:gridCol w:w="2337"/>
        <w:gridCol w:w="2338"/>
        <w:gridCol w:w="2338"/>
      </w:tblGrid>
      <w:tr w:rsidR="00330517" w14:paraId="61EBC4F0" w14:textId="77777777" w:rsidTr="00FE4EE1">
        <w:tc>
          <w:tcPr>
            <w:tcW w:w="9350" w:type="dxa"/>
            <w:gridSpan w:val="4"/>
            <w:shd w:val="clear" w:color="auto" w:fill="E7E6E6" w:themeFill="background2"/>
          </w:tcPr>
          <w:p w14:paraId="66F2217E" w14:textId="77777777" w:rsidR="00330517" w:rsidRDefault="00330517" w:rsidP="00FE4EE1">
            <w:pPr>
              <w:ind w:firstLine="0"/>
              <w:rPr>
                <w:rFonts w:cstheme="minorHAnsi"/>
                <w:b/>
                <w:sz w:val="24"/>
              </w:rPr>
            </w:pPr>
            <w:r w:rsidRPr="00FC7110">
              <w:rPr>
                <w:rFonts w:cstheme="minorHAnsi"/>
                <w:b/>
                <w:sz w:val="24"/>
              </w:rPr>
              <w:t xml:space="preserve">Chapter 7: Cardiovascular </w:t>
            </w:r>
            <w:r>
              <w:rPr>
                <w:rFonts w:cstheme="minorHAnsi"/>
                <w:b/>
                <w:sz w:val="24"/>
              </w:rPr>
              <w:t>Medications:  Antihypertensives                                   2026</w:t>
            </w:r>
          </w:p>
          <w:p w14:paraId="71FBBF6E" w14:textId="77777777" w:rsidR="00330517" w:rsidRDefault="00330517" w:rsidP="00FE4EE1">
            <w:pPr>
              <w:ind w:firstLine="0"/>
            </w:pPr>
          </w:p>
        </w:tc>
      </w:tr>
      <w:tr w:rsidR="00330517" w14:paraId="6CF49396" w14:textId="77777777" w:rsidTr="00FE4EE1">
        <w:tc>
          <w:tcPr>
            <w:tcW w:w="4674" w:type="dxa"/>
            <w:gridSpan w:val="2"/>
          </w:tcPr>
          <w:p w14:paraId="2CEF0D45" w14:textId="2CC11CD9" w:rsidR="00330517" w:rsidRPr="00635919" w:rsidRDefault="00330517" w:rsidP="00FE4EE1">
            <w:pPr>
              <w:ind w:firstLine="0"/>
              <w:rPr>
                <w:b/>
                <w:bCs/>
                <w:sz w:val="24"/>
                <w:szCs w:val="24"/>
              </w:rPr>
            </w:pPr>
            <w:r w:rsidRPr="00635919">
              <w:rPr>
                <w:b/>
                <w:bCs/>
                <w:sz w:val="24"/>
                <w:szCs w:val="24"/>
              </w:rPr>
              <w:t xml:space="preserve">Class: Anti-hypertensive – Angiotensin </w:t>
            </w:r>
            <w:r w:rsidRPr="00635919">
              <w:rPr>
                <w:b/>
                <w:bCs/>
                <w:sz w:val="24"/>
                <w:szCs w:val="24"/>
              </w:rPr>
              <w:t>Receptor Blockers</w:t>
            </w:r>
          </w:p>
          <w:p w14:paraId="69DCE0FD" w14:textId="77777777" w:rsidR="00330517" w:rsidRPr="00635919" w:rsidRDefault="00330517" w:rsidP="00FE4EE1">
            <w:pPr>
              <w:ind w:firstLine="0"/>
              <w:rPr>
                <w:b/>
                <w:bCs/>
                <w:sz w:val="24"/>
                <w:szCs w:val="24"/>
              </w:rPr>
            </w:pPr>
          </w:p>
          <w:p w14:paraId="59B02A57" w14:textId="7E875DE5" w:rsidR="00330517" w:rsidRPr="00635919" w:rsidRDefault="00330517" w:rsidP="00FE4EE1">
            <w:pPr>
              <w:ind w:firstLine="0"/>
              <w:rPr>
                <w:b/>
                <w:bCs/>
                <w:sz w:val="24"/>
                <w:szCs w:val="24"/>
              </w:rPr>
            </w:pPr>
            <w:r w:rsidRPr="00635919">
              <w:rPr>
                <w:b/>
                <w:bCs/>
                <w:sz w:val="24"/>
                <w:szCs w:val="24"/>
              </w:rPr>
              <w:t xml:space="preserve">Prototype:  </w:t>
            </w:r>
            <w:r w:rsidRPr="00635919">
              <w:rPr>
                <w:b/>
                <w:bCs/>
                <w:sz w:val="24"/>
                <w:szCs w:val="24"/>
              </w:rPr>
              <w:t xml:space="preserve">Losartan </w:t>
            </w:r>
          </w:p>
          <w:p w14:paraId="4C078031" w14:textId="77777777" w:rsidR="00330517" w:rsidRDefault="00330517" w:rsidP="00FE4EE1">
            <w:pPr>
              <w:ind w:firstLine="0"/>
            </w:pPr>
          </w:p>
        </w:tc>
        <w:tc>
          <w:tcPr>
            <w:tcW w:w="4676" w:type="dxa"/>
            <w:gridSpan w:val="2"/>
          </w:tcPr>
          <w:p w14:paraId="56CDC6EB" w14:textId="3C14189C" w:rsidR="00330517" w:rsidRDefault="00330517" w:rsidP="00FE4EE1">
            <w:pPr>
              <w:ind w:firstLine="0"/>
            </w:pPr>
            <w:r w:rsidRPr="00330517">
              <w:rPr>
                <w:b/>
                <w:bCs/>
              </w:rPr>
              <w:t>Therapeutic Effects</w:t>
            </w:r>
            <w:r>
              <w:t>:</w:t>
            </w:r>
            <w:r w:rsidR="00EC18B2">
              <w:t xml:space="preserve"> similar efficacy and use as ACE inhibitors.</w:t>
            </w:r>
          </w:p>
          <w:p w14:paraId="49B7856C" w14:textId="19318D81" w:rsidR="00635919" w:rsidRDefault="00635919" w:rsidP="00635919">
            <w:pPr>
              <w:pStyle w:val="ListParagraph"/>
              <w:numPr>
                <w:ilvl w:val="0"/>
                <w:numId w:val="5"/>
              </w:numPr>
            </w:pPr>
            <w:r>
              <w:t>Lowers blood pressure</w:t>
            </w:r>
          </w:p>
          <w:p w14:paraId="2F9CFA0F" w14:textId="77777777" w:rsidR="00635919" w:rsidRDefault="00635919" w:rsidP="00635919">
            <w:pPr>
              <w:pStyle w:val="ListParagraph"/>
              <w:numPr>
                <w:ilvl w:val="0"/>
                <w:numId w:val="5"/>
              </w:numPr>
              <w:rPr>
                <w:rFonts w:cstheme="minorHAnsi"/>
                <w:color w:val="373D3F"/>
                <w:shd w:val="clear" w:color="auto" w:fill="FFFFFF"/>
              </w:rPr>
            </w:pPr>
            <w:r>
              <w:rPr>
                <w:rFonts w:cstheme="minorHAnsi"/>
                <w:color w:val="373D3F"/>
                <w:shd w:val="clear" w:color="auto" w:fill="FFFFFF"/>
              </w:rPr>
              <w:t>R</w:t>
            </w:r>
            <w:r w:rsidRPr="00635919">
              <w:rPr>
                <w:rFonts w:cstheme="minorHAnsi"/>
                <w:color w:val="373D3F"/>
                <w:shd w:val="clear" w:color="auto" w:fill="FFFFFF"/>
              </w:rPr>
              <w:t>eno</w:t>
            </w:r>
            <w:r>
              <w:rPr>
                <w:rFonts w:cstheme="minorHAnsi"/>
                <w:color w:val="373D3F"/>
                <w:shd w:val="clear" w:color="auto" w:fill="FFFFFF"/>
              </w:rPr>
              <w:t>-</w:t>
            </w:r>
            <w:r w:rsidRPr="00635919">
              <w:rPr>
                <w:rFonts w:cstheme="minorHAnsi"/>
                <w:color w:val="373D3F"/>
                <w:shd w:val="clear" w:color="auto" w:fill="FFFFFF"/>
              </w:rPr>
              <w:t xml:space="preserve">protective effects in type 2 diabetes. </w:t>
            </w:r>
          </w:p>
          <w:p w14:paraId="6EF22B52" w14:textId="76EF596C" w:rsidR="00635919" w:rsidRPr="00635919" w:rsidRDefault="00635919" w:rsidP="00635919">
            <w:pPr>
              <w:pStyle w:val="ListParagraph"/>
              <w:numPr>
                <w:ilvl w:val="0"/>
                <w:numId w:val="5"/>
              </w:numPr>
              <w:rPr>
                <w:rFonts w:cstheme="minorHAnsi"/>
                <w:color w:val="373D3F"/>
                <w:shd w:val="clear" w:color="auto" w:fill="FFFFFF"/>
              </w:rPr>
            </w:pPr>
            <w:r>
              <w:rPr>
                <w:rFonts w:cstheme="minorHAnsi"/>
                <w:color w:val="373D3F"/>
                <w:shd w:val="clear" w:color="auto" w:fill="FFFFFF"/>
              </w:rPr>
              <w:t>R</w:t>
            </w:r>
            <w:r w:rsidRPr="00635919">
              <w:rPr>
                <w:rFonts w:cstheme="minorHAnsi"/>
                <w:color w:val="373D3F"/>
                <w:shd w:val="clear" w:color="auto" w:fill="FFFFFF"/>
              </w:rPr>
              <w:t xml:space="preserve">educe the risk of stroke with clients with </w:t>
            </w:r>
            <w:r>
              <w:rPr>
                <w:rFonts w:cstheme="minorHAnsi"/>
                <w:color w:val="373D3F"/>
                <w:shd w:val="clear" w:color="auto" w:fill="FFFFFF"/>
              </w:rPr>
              <w:t>HTN</w:t>
            </w:r>
            <w:r w:rsidRPr="00635919">
              <w:rPr>
                <w:rFonts w:cstheme="minorHAnsi"/>
                <w:color w:val="373D3F"/>
                <w:shd w:val="clear" w:color="auto" w:fill="FFFFFF"/>
              </w:rPr>
              <w:t xml:space="preserve"> with left ventricular hypertrophy.</w:t>
            </w:r>
          </w:p>
          <w:p w14:paraId="4B6B448C" w14:textId="77777777" w:rsidR="00635919" w:rsidRDefault="00635919" w:rsidP="00FE4EE1">
            <w:pPr>
              <w:ind w:firstLine="0"/>
            </w:pPr>
          </w:p>
          <w:p w14:paraId="2F550D86" w14:textId="77777777" w:rsidR="00330517" w:rsidRDefault="00330517" w:rsidP="00FE4EE1">
            <w:pPr>
              <w:ind w:firstLine="0"/>
            </w:pPr>
          </w:p>
        </w:tc>
      </w:tr>
      <w:tr w:rsidR="00330517" w14:paraId="01AA3E63" w14:textId="77777777" w:rsidTr="00FE4EE1">
        <w:tc>
          <w:tcPr>
            <w:tcW w:w="9350" w:type="dxa"/>
            <w:gridSpan w:val="4"/>
          </w:tcPr>
          <w:p w14:paraId="7DCECD63" w14:textId="2072CB68" w:rsidR="00635919" w:rsidRPr="00635919" w:rsidRDefault="00635919" w:rsidP="00635919">
            <w:pPr>
              <w:ind w:firstLine="0"/>
              <w:rPr>
                <w:rFonts w:cstheme="minorHAnsi"/>
              </w:rPr>
            </w:pPr>
            <w:r w:rsidRPr="00635919">
              <w:rPr>
                <w:rFonts w:cstheme="minorHAnsi"/>
                <w:b/>
                <w:bCs/>
                <w:color w:val="373D3F"/>
                <w:shd w:val="clear" w:color="auto" w:fill="FFFFFF"/>
              </w:rPr>
              <w:lastRenderedPageBreak/>
              <w:t>Mechanism of Action:</w:t>
            </w:r>
            <w:r w:rsidRPr="00635919">
              <w:rPr>
                <w:rFonts w:cstheme="minorHAnsi"/>
                <w:color w:val="373D3F"/>
                <w:shd w:val="clear" w:color="auto" w:fill="FFFFFF"/>
              </w:rPr>
              <w:t xml:space="preserve"> A</w:t>
            </w:r>
            <w:r w:rsidRPr="00635919">
              <w:rPr>
                <w:rFonts w:cstheme="minorHAnsi"/>
                <w:color w:val="373D3F"/>
                <w:shd w:val="clear" w:color="auto" w:fill="FFFFFF"/>
              </w:rPr>
              <w:t xml:space="preserve">RBs prevent the angiotensin II mediated vasoconstriction and release of aldosterone, but do so by blocking the action of angiotensin II (ACE inhibitors block the formation of angiotensin II). The result is vasodilation and decreased peripheral resistance. </w:t>
            </w:r>
          </w:p>
        </w:tc>
      </w:tr>
      <w:tr w:rsidR="00635919" w14:paraId="37E6D34D" w14:textId="77777777" w:rsidTr="00E95FDB">
        <w:tc>
          <w:tcPr>
            <w:tcW w:w="2337" w:type="dxa"/>
            <w:shd w:val="clear" w:color="auto" w:fill="E7E6E6" w:themeFill="background2"/>
          </w:tcPr>
          <w:p w14:paraId="7B281355" w14:textId="2E55C3C9" w:rsidR="00635919" w:rsidRDefault="00635919" w:rsidP="00635919">
            <w:pPr>
              <w:ind w:firstLine="0"/>
            </w:pPr>
            <w:r w:rsidRPr="00330517">
              <w:rPr>
                <w:b/>
                <w:bCs/>
              </w:rPr>
              <w:t xml:space="preserve">Administration </w:t>
            </w:r>
          </w:p>
        </w:tc>
        <w:tc>
          <w:tcPr>
            <w:tcW w:w="2337" w:type="dxa"/>
            <w:shd w:val="clear" w:color="auto" w:fill="E7E6E6" w:themeFill="background2"/>
          </w:tcPr>
          <w:p w14:paraId="4B7AAD00" w14:textId="2B44BC74" w:rsidR="00635919" w:rsidRDefault="00635919" w:rsidP="00635919">
            <w:pPr>
              <w:ind w:firstLine="0"/>
            </w:pPr>
            <w:r w:rsidRPr="00330517">
              <w:rPr>
                <w:b/>
                <w:bCs/>
              </w:rPr>
              <w:t>Side/Adverse Effects</w:t>
            </w:r>
          </w:p>
        </w:tc>
        <w:tc>
          <w:tcPr>
            <w:tcW w:w="2338" w:type="dxa"/>
            <w:shd w:val="clear" w:color="auto" w:fill="E7E6E6" w:themeFill="background2"/>
          </w:tcPr>
          <w:p w14:paraId="3C4BA773" w14:textId="06FE7E18" w:rsidR="00635919" w:rsidRDefault="00635919" w:rsidP="00635919">
            <w:pPr>
              <w:ind w:firstLine="0"/>
            </w:pPr>
            <w:r w:rsidRPr="00330517">
              <w:rPr>
                <w:b/>
                <w:bCs/>
              </w:rPr>
              <w:t>Contraindications</w:t>
            </w:r>
          </w:p>
        </w:tc>
        <w:tc>
          <w:tcPr>
            <w:tcW w:w="2338" w:type="dxa"/>
            <w:shd w:val="clear" w:color="auto" w:fill="E7E6E6" w:themeFill="background2"/>
          </w:tcPr>
          <w:p w14:paraId="3D63C76F" w14:textId="6C380AED" w:rsidR="00635919" w:rsidRDefault="00635919" w:rsidP="00635919">
            <w:pPr>
              <w:ind w:firstLine="0"/>
            </w:pPr>
            <w:r w:rsidRPr="00330517">
              <w:rPr>
                <w:b/>
                <w:bCs/>
              </w:rPr>
              <w:t>Nursing Considerations</w:t>
            </w:r>
          </w:p>
        </w:tc>
      </w:tr>
      <w:tr w:rsidR="00330517" w14:paraId="718785CE" w14:textId="77777777" w:rsidTr="00FE4EE1">
        <w:tc>
          <w:tcPr>
            <w:tcW w:w="2337" w:type="dxa"/>
          </w:tcPr>
          <w:p w14:paraId="77E9A0CF" w14:textId="48604AF6" w:rsidR="00330517" w:rsidRDefault="00635919" w:rsidP="00FE4EE1">
            <w:pPr>
              <w:ind w:firstLine="0"/>
            </w:pPr>
            <w:r>
              <w:t xml:space="preserve">Oral; take at same time each day.  If taken with food, slower absorption. </w:t>
            </w:r>
          </w:p>
          <w:p w14:paraId="0402169F" w14:textId="77777777" w:rsidR="00635919" w:rsidRDefault="00635919" w:rsidP="00FE4EE1">
            <w:pPr>
              <w:ind w:firstLine="0"/>
            </w:pPr>
          </w:p>
          <w:p w14:paraId="7BD37783" w14:textId="77777777" w:rsidR="00635919" w:rsidRDefault="00635919" w:rsidP="00FE4EE1">
            <w:pPr>
              <w:ind w:firstLine="0"/>
            </w:pPr>
          </w:p>
          <w:p w14:paraId="6DEC13A2" w14:textId="77777777" w:rsidR="00635919" w:rsidRDefault="00635919" w:rsidP="00FE4EE1">
            <w:pPr>
              <w:ind w:firstLine="0"/>
            </w:pPr>
          </w:p>
          <w:p w14:paraId="4283437E" w14:textId="77777777" w:rsidR="00635919" w:rsidRDefault="00635919" w:rsidP="00FE4EE1">
            <w:pPr>
              <w:ind w:firstLine="0"/>
            </w:pPr>
          </w:p>
          <w:p w14:paraId="2D4512FB" w14:textId="77777777" w:rsidR="00635919" w:rsidRDefault="00635919" w:rsidP="00FE4EE1">
            <w:pPr>
              <w:ind w:firstLine="0"/>
            </w:pPr>
          </w:p>
        </w:tc>
        <w:tc>
          <w:tcPr>
            <w:tcW w:w="2337" w:type="dxa"/>
          </w:tcPr>
          <w:p w14:paraId="3C822E86" w14:textId="77777777" w:rsidR="00330517" w:rsidRDefault="00635919" w:rsidP="00FE4EE1">
            <w:pPr>
              <w:ind w:firstLine="0"/>
              <w:rPr>
                <w:rFonts w:cstheme="minorHAnsi"/>
                <w:color w:val="373D3F"/>
                <w:shd w:val="clear" w:color="auto" w:fill="FFFFFF"/>
              </w:rPr>
            </w:pPr>
            <w:r w:rsidRPr="00635919">
              <w:rPr>
                <w:rFonts w:cstheme="minorHAnsi"/>
                <w:color w:val="373D3F"/>
                <w:shd w:val="clear" w:color="auto" w:fill="FFFFFF"/>
              </w:rPr>
              <w:t>hyperkalemia, fatigue, diarrhea, dizziness, nausea</w:t>
            </w:r>
          </w:p>
          <w:p w14:paraId="0D15963D" w14:textId="5DAA5EDA" w:rsidR="00635919" w:rsidRPr="00635919" w:rsidRDefault="00635919" w:rsidP="00FE4EE1">
            <w:pPr>
              <w:ind w:firstLine="0"/>
              <w:rPr>
                <w:rFonts w:cstheme="minorHAnsi"/>
                <w:color w:val="373D3F"/>
                <w:shd w:val="clear" w:color="auto" w:fill="FFFFFF"/>
              </w:rPr>
            </w:pPr>
            <w:r>
              <w:rPr>
                <w:rFonts w:cstheme="minorHAnsi"/>
                <w:color w:val="373D3F"/>
                <w:shd w:val="clear" w:color="auto" w:fill="FFFFFF"/>
              </w:rPr>
              <w:t>risk of orthostatic hypotension.</w:t>
            </w:r>
          </w:p>
          <w:p w14:paraId="2BBD2922" w14:textId="77777777" w:rsidR="00635919" w:rsidRPr="00635919" w:rsidRDefault="00635919" w:rsidP="00635919">
            <w:pPr>
              <w:shd w:val="clear" w:color="auto" w:fill="FFFFFF"/>
              <w:spacing w:before="100" w:beforeAutospacing="1" w:after="100" w:afterAutospacing="1"/>
              <w:ind w:firstLine="0"/>
              <w:rPr>
                <w:rFonts w:eastAsia="Times New Roman" w:cstheme="minorHAnsi"/>
                <w:color w:val="373D3F"/>
                <w:lang w:eastAsia="en-CA"/>
              </w:rPr>
            </w:pPr>
            <w:r w:rsidRPr="00635919">
              <w:rPr>
                <w:rFonts w:eastAsia="Times New Roman" w:cstheme="minorHAnsi"/>
                <w:color w:val="373D3F"/>
                <w:lang w:eastAsia="en-CA"/>
              </w:rPr>
              <w:t>Renal insufficiency. Assess for proteinuria periodically</w:t>
            </w:r>
          </w:p>
          <w:p w14:paraId="12DFB986" w14:textId="77777777" w:rsidR="00635919" w:rsidRPr="00635919" w:rsidRDefault="00635919" w:rsidP="00635919">
            <w:pPr>
              <w:shd w:val="clear" w:color="auto" w:fill="FFFFFF"/>
              <w:spacing w:after="100" w:afterAutospacing="1"/>
              <w:ind w:firstLine="0"/>
              <w:rPr>
                <w:rFonts w:eastAsia="Times New Roman" w:cstheme="minorHAnsi"/>
                <w:color w:val="373D3F"/>
                <w:lang w:eastAsia="en-CA"/>
              </w:rPr>
            </w:pPr>
            <w:r w:rsidRPr="00635919">
              <w:rPr>
                <w:rFonts w:eastAsia="Times New Roman" w:cstheme="minorHAnsi"/>
                <w:color w:val="373D3F"/>
                <w:lang w:eastAsia="en-CA"/>
              </w:rPr>
              <w:t>Upper respiratory tract infection</w:t>
            </w:r>
          </w:p>
          <w:p w14:paraId="2401A744" w14:textId="6895FEBD" w:rsidR="00635919" w:rsidRPr="00635919" w:rsidRDefault="00635919" w:rsidP="00635919">
            <w:pPr>
              <w:shd w:val="clear" w:color="auto" w:fill="FFFFFF"/>
              <w:spacing w:after="100" w:afterAutospacing="1"/>
              <w:ind w:firstLine="0"/>
              <w:rPr>
                <w:rFonts w:eastAsia="Times New Roman" w:cstheme="minorHAnsi"/>
                <w:color w:val="373D3F"/>
                <w:lang w:eastAsia="en-CA"/>
              </w:rPr>
            </w:pPr>
            <w:r w:rsidRPr="00635919">
              <w:rPr>
                <w:rFonts w:eastAsia="Times New Roman" w:cstheme="minorHAnsi"/>
                <w:color w:val="373D3F"/>
                <w:lang w:eastAsia="en-CA"/>
              </w:rPr>
              <w:t>Hypotension</w:t>
            </w:r>
            <w:r w:rsidRPr="00635919">
              <w:rPr>
                <w:rFonts w:eastAsia="Times New Roman" w:cstheme="minorHAnsi"/>
                <w:color w:val="373D3F"/>
                <w:lang w:eastAsia="en-CA"/>
              </w:rPr>
              <w:t>, g</w:t>
            </w:r>
            <w:r w:rsidRPr="00635919">
              <w:rPr>
                <w:rFonts w:eastAsia="Times New Roman" w:cstheme="minorHAnsi"/>
                <w:color w:val="373D3F"/>
                <w:lang w:eastAsia="en-CA"/>
              </w:rPr>
              <w:t>astritis</w:t>
            </w:r>
            <w:r w:rsidRPr="00635919">
              <w:rPr>
                <w:rFonts w:eastAsia="Times New Roman" w:cstheme="minorHAnsi"/>
                <w:color w:val="373D3F"/>
                <w:lang w:eastAsia="en-CA"/>
              </w:rPr>
              <w:t>, u</w:t>
            </w:r>
            <w:r w:rsidRPr="00635919">
              <w:rPr>
                <w:rFonts w:eastAsia="Times New Roman" w:cstheme="minorHAnsi"/>
                <w:color w:val="373D3F"/>
                <w:lang w:eastAsia="en-CA"/>
              </w:rPr>
              <w:t>rinary tract infection</w:t>
            </w:r>
          </w:p>
          <w:p w14:paraId="4DF5F123" w14:textId="680261B1" w:rsidR="00635919" w:rsidRPr="00635919" w:rsidRDefault="00635919" w:rsidP="00635919">
            <w:pPr>
              <w:shd w:val="clear" w:color="auto" w:fill="FFFFFF"/>
              <w:spacing w:after="100" w:afterAutospacing="1"/>
              <w:ind w:firstLine="0"/>
              <w:rPr>
                <w:rFonts w:cstheme="minorHAnsi"/>
              </w:rPr>
            </w:pPr>
            <w:r w:rsidRPr="00635919">
              <w:rPr>
                <w:rFonts w:eastAsia="Times New Roman" w:cstheme="minorHAnsi"/>
                <w:color w:val="373D3F"/>
                <w:lang w:eastAsia="en-CA"/>
              </w:rPr>
              <w:t>Angioedema: facial swelling or difficulty breathing, seek medical help</w:t>
            </w:r>
            <w:r>
              <w:rPr>
                <w:rFonts w:eastAsia="Times New Roman" w:cstheme="minorHAnsi"/>
                <w:color w:val="373D3F"/>
                <w:lang w:eastAsia="en-CA"/>
              </w:rPr>
              <w:t>.</w:t>
            </w:r>
          </w:p>
        </w:tc>
        <w:tc>
          <w:tcPr>
            <w:tcW w:w="2338" w:type="dxa"/>
          </w:tcPr>
          <w:p w14:paraId="4363BE94" w14:textId="77777777" w:rsidR="00635919" w:rsidRPr="00635919" w:rsidRDefault="00635919" w:rsidP="00635919">
            <w:pPr>
              <w:pStyle w:val="NormalWeb"/>
              <w:shd w:val="clear" w:color="auto" w:fill="FFFFFF"/>
              <w:spacing w:before="240" w:beforeAutospacing="0" w:after="0" w:afterAutospacing="0"/>
              <w:rPr>
                <w:rFonts w:asciiTheme="minorHAnsi" w:hAnsiTheme="minorHAnsi" w:cstheme="minorHAnsi"/>
                <w:color w:val="373D3F"/>
                <w:sz w:val="22"/>
                <w:szCs w:val="22"/>
              </w:rPr>
            </w:pPr>
            <w:r w:rsidRPr="00635919">
              <w:rPr>
                <w:rFonts w:asciiTheme="minorHAnsi" w:hAnsiTheme="minorHAnsi" w:cstheme="minorHAnsi"/>
                <w:color w:val="373D3F"/>
                <w:sz w:val="22"/>
                <w:szCs w:val="22"/>
              </w:rPr>
              <w:t>May cause renal failure in clients with renovascular disease, volume depletion or taking NSAIDs.</w:t>
            </w:r>
          </w:p>
          <w:p w14:paraId="64930CB4" w14:textId="77777777" w:rsidR="00635919" w:rsidRDefault="00635919" w:rsidP="00635919">
            <w:pPr>
              <w:pStyle w:val="NormalWeb"/>
              <w:shd w:val="clear" w:color="auto" w:fill="FFFFFF"/>
              <w:spacing w:before="240" w:beforeAutospacing="0" w:after="0" w:afterAutospacing="0"/>
              <w:rPr>
                <w:rFonts w:asciiTheme="minorHAnsi" w:hAnsiTheme="minorHAnsi" w:cstheme="minorHAnsi"/>
                <w:color w:val="373D3F"/>
                <w:sz w:val="22"/>
                <w:szCs w:val="22"/>
              </w:rPr>
            </w:pPr>
            <w:r w:rsidRPr="00635919">
              <w:rPr>
                <w:rFonts w:asciiTheme="minorHAnsi" w:hAnsiTheme="minorHAnsi" w:cstheme="minorHAnsi"/>
                <w:color w:val="373D3F"/>
                <w:sz w:val="22"/>
                <w:szCs w:val="22"/>
              </w:rPr>
              <w:t>Risk of hyperkalemia: risk increases if concurrent renal impairment, diabetes or use of potassium supplements.</w:t>
            </w:r>
          </w:p>
          <w:p w14:paraId="2E4437C3" w14:textId="1AC94A8B" w:rsidR="00635919" w:rsidRDefault="00635919" w:rsidP="00635919">
            <w:pPr>
              <w:pStyle w:val="NormalWeb"/>
              <w:shd w:val="clear" w:color="auto" w:fill="FFFFFF"/>
              <w:spacing w:before="240" w:beforeAutospacing="0" w:after="0" w:afterAutospacing="0"/>
              <w:rPr>
                <w:rFonts w:asciiTheme="minorHAnsi" w:hAnsiTheme="minorHAnsi" w:cstheme="minorHAnsi"/>
                <w:color w:val="373D3F"/>
                <w:sz w:val="22"/>
                <w:szCs w:val="22"/>
              </w:rPr>
            </w:pPr>
            <w:r>
              <w:rPr>
                <w:rFonts w:asciiTheme="minorHAnsi" w:hAnsiTheme="minorHAnsi" w:cstheme="minorHAnsi"/>
                <w:color w:val="373D3F"/>
                <w:sz w:val="22"/>
                <w:szCs w:val="22"/>
              </w:rPr>
              <w:t>Do not use if pregnant.</w:t>
            </w:r>
          </w:p>
          <w:p w14:paraId="4BBAF43F" w14:textId="110DAF49" w:rsidR="00635919" w:rsidRPr="00635919" w:rsidRDefault="00635919" w:rsidP="00635919">
            <w:pPr>
              <w:pStyle w:val="NormalWeb"/>
              <w:shd w:val="clear" w:color="auto" w:fill="FFFFFF"/>
              <w:spacing w:before="240" w:beforeAutospacing="0" w:after="0" w:afterAutospacing="0"/>
              <w:rPr>
                <w:rFonts w:asciiTheme="minorHAnsi" w:hAnsiTheme="minorHAnsi" w:cstheme="minorHAnsi"/>
                <w:color w:val="373D3F"/>
                <w:sz w:val="22"/>
                <w:szCs w:val="22"/>
              </w:rPr>
            </w:pPr>
            <w:r>
              <w:rPr>
                <w:rFonts w:asciiTheme="minorHAnsi" w:hAnsiTheme="minorHAnsi" w:cstheme="minorHAnsi"/>
                <w:color w:val="373D3F"/>
                <w:sz w:val="22"/>
                <w:szCs w:val="22"/>
              </w:rPr>
              <w:t>Dose adjustment if hepatic failure.</w:t>
            </w:r>
          </w:p>
          <w:p w14:paraId="6F30B044" w14:textId="77777777" w:rsidR="00330517" w:rsidRDefault="00330517" w:rsidP="00FE4EE1">
            <w:pPr>
              <w:ind w:firstLine="0"/>
            </w:pPr>
          </w:p>
        </w:tc>
        <w:tc>
          <w:tcPr>
            <w:tcW w:w="2338" w:type="dxa"/>
          </w:tcPr>
          <w:p w14:paraId="366E83D4" w14:textId="77777777" w:rsidR="00330517" w:rsidRDefault="00635919" w:rsidP="00FE4EE1">
            <w:pPr>
              <w:ind w:firstLine="0"/>
            </w:pPr>
            <w:r>
              <w:t xml:space="preserve">Monitor </w:t>
            </w:r>
            <w:proofErr w:type="spellStart"/>
            <w:r>
              <w:t>lytes</w:t>
            </w:r>
            <w:proofErr w:type="spellEnd"/>
            <w:r>
              <w:t xml:space="preserve"> before therapy and regularly.</w:t>
            </w:r>
          </w:p>
          <w:p w14:paraId="2AF6BCDC" w14:textId="77777777" w:rsidR="00635919" w:rsidRDefault="00635919" w:rsidP="00FE4EE1">
            <w:pPr>
              <w:ind w:firstLine="0"/>
            </w:pPr>
          </w:p>
          <w:p w14:paraId="55EEB6AD" w14:textId="77777777" w:rsidR="00635919" w:rsidRDefault="00635919" w:rsidP="00FE4EE1">
            <w:pPr>
              <w:ind w:firstLine="0"/>
            </w:pPr>
            <w:r>
              <w:t>Monitor BP before therapy and regularly.</w:t>
            </w:r>
          </w:p>
          <w:p w14:paraId="1D826414" w14:textId="77777777" w:rsidR="00635919" w:rsidRDefault="00635919" w:rsidP="00FE4EE1">
            <w:pPr>
              <w:ind w:firstLine="0"/>
            </w:pPr>
          </w:p>
          <w:p w14:paraId="39E717C4" w14:textId="303583B8" w:rsidR="00635919" w:rsidRDefault="00635919" w:rsidP="00FE4EE1">
            <w:pPr>
              <w:ind w:firstLine="0"/>
            </w:pPr>
            <w:r>
              <w:t>Avoid salt substitutes and potassium supp.</w:t>
            </w:r>
          </w:p>
        </w:tc>
      </w:tr>
    </w:tbl>
    <w:p w14:paraId="3E7CD656" w14:textId="77777777" w:rsidR="00330517" w:rsidRDefault="00330517" w:rsidP="00AB4A1A">
      <w:pPr>
        <w:ind w:firstLine="0"/>
      </w:pPr>
    </w:p>
    <w:p w14:paraId="263DCB8C" w14:textId="77777777" w:rsidR="00330517" w:rsidRDefault="00330517" w:rsidP="00AB4A1A">
      <w:pPr>
        <w:ind w:firstLine="0"/>
      </w:pPr>
    </w:p>
    <w:tbl>
      <w:tblPr>
        <w:tblStyle w:val="TableGrid"/>
        <w:tblW w:w="0" w:type="auto"/>
        <w:tblLook w:val="04A0" w:firstRow="1" w:lastRow="0" w:firstColumn="1" w:lastColumn="0" w:noHBand="0" w:noVBand="1"/>
      </w:tblPr>
      <w:tblGrid>
        <w:gridCol w:w="2337"/>
        <w:gridCol w:w="2337"/>
        <w:gridCol w:w="2338"/>
        <w:gridCol w:w="2338"/>
      </w:tblGrid>
      <w:tr w:rsidR="00330517" w14:paraId="399AEB04" w14:textId="77777777" w:rsidTr="00FE4EE1">
        <w:tc>
          <w:tcPr>
            <w:tcW w:w="9350" w:type="dxa"/>
            <w:gridSpan w:val="4"/>
            <w:shd w:val="clear" w:color="auto" w:fill="E7E6E6" w:themeFill="background2"/>
          </w:tcPr>
          <w:p w14:paraId="30FB0E5F" w14:textId="77777777" w:rsidR="00330517" w:rsidRDefault="00330517" w:rsidP="00FE4EE1">
            <w:pPr>
              <w:ind w:firstLine="0"/>
              <w:rPr>
                <w:rFonts w:cstheme="minorHAnsi"/>
                <w:b/>
                <w:sz w:val="24"/>
              </w:rPr>
            </w:pPr>
            <w:r w:rsidRPr="00FC7110">
              <w:rPr>
                <w:rFonts w:cstheme="minorHAnsi"/>
                <w:b/>
                <w:sz w:val="24"/>
              </w:rPr>
              <w:t xml:space="preserve">Chapter 7: Cardiovascular </w:t>
            </w:r>
            <w:r>
              <w:rPr>
                <w:rFonts w:cstheme="minorHAnsi"/>
                <w:b/>
                <w:sz w:val="24"/>
              </w:rPr>
              <w:t>Medications:  Antihypertensives                                   2026</w:t>
            </w:r>
          </w:p>
          <w:p w14:paraId="2A632BFA" w14:textId="77777777" w:rsidR="00330517" w:rsidRDefault="00330517" w:rsidP="00FE4EE1">
            <w:pPr>
              <w:ind w:firstLine="0"/>
            </w:pPr>
          </w:p>
        </w:tc>
      </w:tr>
      <w:tr w:rsidR="00330517" w14:paraId="49D92CB8" w14:textId="77777777" w:rsidTr="00FE4EE1">
        <w:tc>
          <w:tcPr>
            <w:tcW w:w="4674" w:type="dxa"/>
            <w:gridSpan w:val="2"/>
          </w:tcPr>
          <w:p w14:paraId="0736C017" w14:textId="3FDCED18" w:rsidR="00330517" w:rsidRPr="00635919" w:rsidRDefault="00330517" w:rsidP="00FE4EE1">
            <w:pPr>
              <w:ind w:firstLine="0"/>
              <w:rPr>
                <w:b/>
                <w:bCs/>
                <w:sz w:val="24"/>
                <w:szCs w:val="24"/>
              </w:rPr>
            </w:pPr>
            <w:r w:rsidRPr="00635919">
              <w:rPr>
                <w:b/>
                <w:bCs/>
                <w:sz w:val="24"/>
                <w:szCs w:val="24"/>
              </w:rPr>
              <w:t xml:space="preserve">Class: Anti-hypertensive </w:t>
            </w:r>
            <w:r w:rsidRPr="00635919">
              <w:rPr>
                <w:b/>
                <w:bCs/>
                <w:sz w:val="24"/>
                <w:szCs w:val="24"/>
              </w:rPr>
              <w:t>– Calcium Channel Blocker (</w:t>
            </w:r>
            <w:r w:rsidRPr="00635919">
              <w:rPr>
                <w:rFonts w:cstheme="minorHAnsi"/>
                <w:b/>
                <w:bCs/>
                <w:color w:val="373D3F"/>
                <w:sz w:val="24"/>
                <w:szCs w:val="24"/>
                <w:shd w:val="clear" w:color="auto" w:fill="FFFFFF"/>
              </w:rPr>
              <w:t>Dihydropyridines</w:t>
            </w:r>
            <w:r w:rsidRPr="00635919">
              <w:rPr>
                <w:rFonts w:cstheme="minorHAnsi"/>
                <w:b/>
                <w:bCs/>
                <w:color w:val="373D3F"/>
                <w:sz w:val="24"/>
                <w:szCs w:val="24"/>
                <w:shd w:val="clear" w:color="auto" w:fill="FFFFFF"/>
              </w:rPr>
              <w:t>)</w:t>
            </w:r>
          </w:p>
          <w:p w14:paraId="5A73D858" w14:textId="77777777" w:rsidR="00330517" w:rsidRPr="00635919" w:rsidRDefault="00330517" w:rsidP="00FE4EE1">
            <w:pPr>
              <w:ind w:firstLine="0"/>
              <w:rPr>
                <w:b/>
                <w:bCs/>
                <w:sz w:val="24"/>
                <w:szCs w:val="24"/>
              </w:rPr>
            </w:pPr>
          </w:p>
          <w:p w14:paraId="293F8555" w14:textId="7C8E43DE" w:rsidR="00330517" w:rsidRPr="00635919" w:rsidRDefault="00330517" w:rsidP="00FE4EE1">
            <w:pPr>
              <w:ind w:firstLine="0"/>
              <w:rPr>
                <w:b/>
                <w:bCs/>
                <w:sz w:val="24"/>
                <w:szCs w:val="24"/>
              </w:rPr>
            </w:pPr>
            <w:r w:rsidRPr="00635919">
              <w:rPr>
                <w:b/>
                <w:bCs/>
                <w:sz w:val="24"/>
                <w:szCs w:val="24"/>
              </w:rPr>
              <w:t xml:space="preserve">Prototype:  </w:t>
            </w:r>
            <w:r w:rsidRPr="00635919">
              <w:rPr>
                <w:b/>
                <w:bCs/>
                <w:sz w:val="24"/>
                <w:szCs w:val="24"/>
              </w:rPr>
              <w:t xml:space="preserve">Amlodipine </w:t>
            </w:r>
          </w:p>
          <w:p w14:paraId="2B5027EE" w14:textId="77777777" w:rsidR="00866F6B" w:rsidRDefault="00866F6B" w:rsidP="00FE4EE1">
            <w:pPr>
              <w:ind w:firstLine="0"/>
            </w:pPr>
          </w:p>
          <w:p w14:paraId="3EE5BC43" w14:textId="04CDD987" w:rsidR="00330517" w:rsidRDefault="00866F6B" w:rsidP="00FE4EE1">
            <w:pPr>
              <w:ind w:firstLine="0"/>
            </w:pPr>
            <w:r>
              <w:t>Note: there are two types of CCB. Non-dihydropyridines that mostly affects the heart, and Dihydropyridines that mostly affects the blood vessels.</w:t>
            </w:r>
          </w:p>
          <w:p w14:paraId="0E74362D" w14:textId="77777777" w:rsidR="00330517" w:rsidRDefault="00330517" w:rsidP="00FE4EE1">
            <w:pPr>
              <w:ind w:firstLine="0"/>
            </w:pPr>
          </w:p>
        </w:tc>
        <w:tc>
          <w:tcPr>
            <w:tcW w:w="4676" w:type="dxa"/>
            <w:gridSpan w:val="2"/>
          </w:tcPr>
          <w:p w14:paraId="1B4F1C0A" w14:textId="77777777" w:rsidR="00330517" w:rsidRDefault="00330517" w:rsidP="00FE4EE1">
            <w:pPr>
              <w:ind w:firstLine="0"/>
            </w:pPr>
            <w:r w:rsidRPr="00330517">
              <w:rPr>
                <w:b/>
                <w:bCs/>
              </w:rPr>
              <w:t>Therapeutic Effects</w:t>
            </w:r>
            <w:r>
              <w:t>:</w:t>
            </w:r>
          </w:p>
          <w:p w14:paraId="31F6FE0B" w14:textId="6844AD46" w:rsidR="00866F6B" w:rsidRPr="00866F6B" w:rsidRDefault="00866F6B" w:rsidP="00866F6B">
            <w:pPr>
              <w:pStyle w:val="ListParagraph"/>
              <w:numPr>
                <w:ilvl w:val="0"/>
                <w:numId w:val="7"/>
              </w:numPr>
              <w:rPr>
                <w:rFonts w:cstheme="minorHAnsi"/>
              </w:rPr>
            </w:pPr>
            <w:r w:rsidRPr="00866F6B">
              <w:rPr>
                <w:rFonts w:cstheme="minorHAnsi"/>
                <w:color w:val="373D3F"/>
                <w:shd w:val="clear" w:color="auto" w:fill="FFFFFF"/>
              </w:rPr>
              <w:t>D</w:t>
            </w:r>
            <w:r w:rsidRPr="00866F6B">
              <w:rPr>
                <w:rFonts w:cstheme="minorHAnsi"/>
                <w:color w:val="373D3F"/>
                <w:shd w:val="clear" w:color="auto" w:fill="FFFFFF"/>
              </w:rPr>
              <w:t>ilation of peripheral arteries, decreased vascular resistance (afterload) and decreased blood pressure</w:t>
            </w:r>
          </w:p>
          <w:p w14:paraId="4D5FF709" w14:textId="77777777" w:rsidR="00330517" w:rsidRPr="00866F6B" w:rsidRDefault="00866F6B" w:rsidP="00866F6B">
            <w:pPr>
              <w:pStyle w:val="ListParagraph"/>
              <w:numPr>
                <w:ilvl w:val="0"/>
                <w:numId w:val="7"/>
              </w:numPr>
              <w:rPr>
                <w:rFonts w:cstheme="minorHAnsi"/>
              </w:rPr>
            </w:pPr>
            <w:r w:rsidRPr="00866F6B">
              <w:rPr>
                <w:rFonts w:cstheme="minorHAnsi"/>
                <w:color w:val="373D3F"/>
                <w:shd w:val="clear" w:color="auto" w:fill="FFFFFF"/>
              </w:rPr>
              <w:t>It inhibits the release of insulin</w:t>
            </w:r>
            <w:r w:rsidRPr="00866F6B">
              <w:rPr>
                <w:rFonts w:cstheme="minorHAnsi"/>
                <w:color w:val="373D3F"/>
                <w:shd w:val="clear" w:color="auto" w:fill="FFFFFF"/>
              </w:rPr>
              <w:t xml:space="preserve"> from pancreatic islet cells.</w:t>
            </w:r>
          </w:p>
          <w:p w14:paraId="1211EE18" w14:textId="77777777" w:rsidR="00866F6B" w:rsidRDefault="00866F6B" w:rsidP="00866F6B">
            <w:pPr>
              <w:rPr>
                <w:rFonts w:cstheme="minorHAnsi"/>
              </w:rPr>
            </w:pPr>
          </w:p>
          <w:p w14:paraId="4383D461" w14:textId="77777777" w:rsidR="00866F6B" w:rsidRPr="00866F6B" w:rsidRDefault="00866F6B" w:rsidP="00866F6B">
            <w:pPr>
              <w:ind w:firstLine="0"/>
              <w:rPr>
                <w:rFonts w:cstheme="minorHAnsi"/>
                <w:color w:val="373D3F"/>
                <w:shd w:val="clear" w:color="auto" w:fill="FFFFFF"/>
              </w:rPr>
            </w:pPr>
            <w:r w:rsidRPr="00866F6B">
              <w:rPr>
                <w:rFonts w:cstheme="minorHAnsi"/>
                <w:b/>
                <w:bCs/>
                <w:color w:val="373D3F"/>
                <w:shd w:val="clear" w:color="auto" w:fill="FFFFFF"/>
              </w:rPr>
              <w:t>Use:</w:t>
            </w:r>
            <w:r w:rsidRPr="00866F6B">
              <w:rPr>
                <w:rFonts w:cstheme="minorHAnsi"/>
                <w:color w:val="373D3F"/>
                <w:shd w:val="clear" w:color="auto" w:fill="FFFFFF"/>
              </w:rPr>
              <w:t xml:space="preserve"> </w:t>
            </w:r>
            <w:r w:rsidRPr="00866F6B">
              <w:rPr>
                <w:rFonts w:cstheme="minorHAnsi"/>
                <w:color w:val="373D3F"/>
                <w:shd w:val="clear" w:color="auto" w:fill="FFFFFF"/>
              </w:rPr>
              <w:t xml:space="preserve">stable and variant angina. With variant angina, it relaxes the coronary artery spasm. </w:t>
            </w:r>
          </w:p>
          <w:p w14:paraId="7010BF2F" w14:textId="77777777" w:rsidR="00866F6B" w:rsidRDefault="00866F6B" w:rsidP="00866F6B">
            <w:pPr>
              <w:ind w:firstLine="0"/>
              <w:rPr>
                <w:rFonts w:cstheme="minorHAnsi"/>
                <w:color w:val="373D3F"/>
                <w:shd w:val="clear" w:color="auto" w:fill="FFFFFF"/>
              </w:rPr>
            </w:pPr>
          </w:p>
          <w:p w14:paraId="44F36E3E" w14:textId="349916E9" w:rsidR="00866F6B" w:rsidRPr="00866F6B" w:rsidRDefault="00866F6B" w:rsidP="00866F6B">
            <w:pPr>
              <w:ind w:firstLine="0"/>
              <w:rPr>
                <w:rFonts w:cstheme="minorHAnsi"/>
              </w:rPr>
            </w:pPr>
            <w:r w:rsidRPr="00866F6B">
              <w:rPr>
                <w:rFonts w:cstheme="minorHAnsi"/>
                <w:color w:val="373D3F"/>
                <w:shd w:val="clear" w:color="auto" w:fill="FFFFFF"/>
              </w:rPr>
              <w:t>Off label</w:t>
            </w:r>
            <w:r w:rsidRPr="00866F6B">
              <w:rPr>
                <w:rFonts w:cstheme="minorHAnsi"/>
                <w:color w:val="373D3F"/>
                <w:shd w:val="clear" w:color="auto" w:fill="FFFFFF"/>
              </w:rPr>
              <w:t xml:space="preserve">: </w:t>
            </w:r>
            <w:r w:rsidRPr="00866F6B">
              <w:rPr>
                <w:rFonts w:cstheme="minorHAnsi"/>
                <w:color w:val="373D3F"/>
                <w:shd w:val="clear" w:color="auto" w:fill="FFFFFF"/>
              </w:rPr>
              <w:t>Raynaud’s phenomena, left ventricular hypertrophy and diabetic neuropathy.</w:t>
            </w:r>
          </w:p>
        </w:tc>
      </w:tr>
      <w:tr w:rsidR="00330517" w14:paraId="1F87401C" w14:textId="77777777" w:rsidTr="00FE4EE1">
        <w:tc>
          <w:tcPr>
            <w:tcW w:w="9350" w:type="dxa"/>
            <w:gridSpan w:val="4"/>
          </w:tcPr>
          <w:p w14:paraId="16DA157D" w14:textId="77777777" w:rsidR="00330517" w:rsidRDefault="00635919" w:rsidP="00FE4EE1">
            <w:pPr>
              <w:ind w:firstLine="0"/>
            </w:pPr>
            <w:r w:rsidRPr="00635919">
              <w:rPr>
                <w:b/>
                <w:bCs/>
              </w:rPr>
              <w:t>Mechanism of Action</w:t>
            </w:r>
            <w:r>
              <w:t>:</w:t>
            </w:r>
          </w:p>
          <w:p w14:paraId="2B9573C6" w14:textId="218C9463" w:rsidR="00635919" w:rsidRDefault="00866F6B" w:rsidP="00866F6B">
            <w:pPr>
              <w:ind w:firstLine="0"/>
            </w:pPr>
            <w:r w:rsidRPr="00866F6B">
              <w:rPr>
                <w:rFonts w:cstheme="minorHAnsi"/>
                <w:color w:val="373D3F"/>
                <w:shd w:val="clear" w:color="auto" w:fill="FFFFFF"/>
              </w:rPr>
              <w:t>CCBs bind to receptors on L-type voltage-gated calcium channel</w:t>
            </w:r>
            <w:r>
              <w:rPr>
                <w:rFonts w:cstheme="minorHAnsi"/>
                <w:color w:val="373D3F"/>
                <w:shd w:val="clear" w:color="auto" w:fill="FFFFFF"/>
              </w:rPr>
              <w:t>,</w:t>
            </w:r>
            <w:r w:rsidRPr="00866F6B">
              <w:rPr>
                <w:rFonts w:cstheme="minorHAnsi"/>
                <w:color w:val="373D3F"/>
                <w:shd w:val="clear" w:color="auto" w:fill="FFFFFF"/>
              </w:rPr>
              <w:t xml:space="preserve"> result</w:t>
            </w:r>
            <w:r>
              <w:rPr>
                <w:rFonts w:cstheme="minorHAnsi"/>
                <w:color w:val="373D3F"/>
                <w:shd w:val="clear" w:color="auto" w:fill="FFFFFF"/>
              </w:rPr>
              <w:t>ing</w:t>
            </w:r>
            <w:r w:rsidRPr="00866F6B">
              <w:rPr>
                <w:rFonts w:cstheme="minorHAnsi"/>
                <w:color w:val="373D3F"/>
                <w:shd w:val="clear" w:color="auto" w:fill="FFFFFF"/>
              </w:rPr>
              <w:t xml:space="preserve"> in the calcium channel being blocked and inhibiti</w:t>
            </w:r>
            <w:r>
              <w:rPr>
                <w:rFonts w:cstheme="minorHAnsi"/>
                <w:color w:val="373D3F"/>
                <w:shd w:val="clear" w:color="auto" w:fill="FFFFFF"/>
              </w:rPr>
              <w:t xml:space="preserve">ng </w:t>
            </w:r>
            <w:r w:rsidRPr="00866F6B">
              <w:rPr>
                <w:rFonts w:cstheme="minorHAnsi"/>
                <w:color w:val="373D3F"/>
                <w:shd w:val="clear" w:color="auto" w:fill="FFFFFF"/>
              </w:rPr>
              <w:t>calcium influx into vascular smooth muscle cells</w:t>
            </w:r>
            <w:r>
              <w:rPr>
                <w:rFonts w:cstheme="minorHAnsi"/>
                <w:color w:val="373D3F"/>
                <w:shd w:val="clear" w:color="auto" w:fill="FFFFFF"/>
              </w:rPr>
              <w:t xml:space="preserve"> (and also cardiac cells with </w:t>
            </w:r>
            <w:proofErr w:type="gramStart"/>
            <w:r>
              <w:rPr>
                <w:rFonts w:cstheme="minorHAnsi"/>
                <w:color w:val="373D3F"/>
                <w:shd w:val="clear" w:color="auto" w:fill="FFFFFF"/>
              </w:rPr>
              <w:t>Non-DHD</w:t>
            </w:r>
            <w:proofErr w:type="gramEnd"/>
            <w:r>
              <w:rPr>
                <w:rFonts w:cstheme="minorHAnsi"/>
                <w:color w:val="373D3F"/>
                <w:shd w:val="clear" w:color="auto" w:fill="FFFFFF"/>
              </w:rPr>
              <w:t>)</w:t>
            </w:r>
            <w:r w:rsidRPr="00866F6B">
              <w:rPr>
                <w:rFonts w:cstheme="minorHAnsi"/>
                <w:color w:val="373D3F"/>
                <w:shd w:val="clear" w:color="auto" w:fill="FFFFFF"/>
              </w:rPr>
              <w:t>. Amlodipine has a greater affinity for vascular</w:t>
            </w:r>
            <w:r>
              <w:rPr>
                <w:rFonts w:ascii="Lora" w:hAnsi="Lora"/>
                <w:color w:val="373D3F"/>
                <w:sz w:val="27"/>
                <w:szCs w:val="27"/>
                <w:shd w:val="clear" w:color="auto" w:fill="FFFFFF"/>
              </w:rPr>
              <w:t xml:space="preserve"> </w:t>
            </w:r>
          </w:p>
        </w:tc>
      </w:tr>
      <w:tr w:rsidR="00635919" w14:paraId="51628858" w14:textId="77777777" w:rsidTr="00FB0CA5">
        <w:tc>
          <w:tcPr>
            <w:tcW w:w="2337" w:type="dxa"/>
            <w:shd w:val="clear" w:color="auto" w:fill="E7E6E6" w:themeFill="background2"/>
          </w:tcPr>
          <w:p w14:paraId="22B32919" w14:textId="423FE940" w:rsidR="00635919" w:rsidRDefault="00635919" w:rsidP="00635919">
            <w:pPr>
              <w:ind w:firstLine="0"/>
            </w:pPr>
            <w:r w:rsidRPr="00330517">
              <w:rPr>
                <w:b/>
                <w:bCs/>
              </w:rPr>
              <w:t xml:space="preserve">Administration </w:t>
            </w:r>
          </w:p>
        </w:tc>
        <w:tc>
          <w:tcPr>
            <w:tcW w:w="2337" w:type="dxa"/>
            <w:shd w:val="clear" w:color="auto" w:fill="E7E6E6" w:themeFill="background2"/>
          </w:tcPr>
          <w:p w14:paraId="4E3C5D07" w14:textId="28E411AC" w:rsidR="00635919" w:rsidRDefault="00635919" w:rsidP="00635919">
            <w:pPr>
              <w:ind w:firstLine="0"/>
            </w:pPr>
            <w:r w:rsidRPr="00330517">
              <w:rPr>
                <w:b/>
                <w:bCs/>
              </w:rPr>
              <w:t>Side/Adverse Effects</w:t>
            </w:r>
          </w:p>
        </w:tc>
        <w:tc>
          <w:tcPr>
            <w:tcW w:w="2338" w:type="dxa"/>
            <w:shd w:val="clear" w:color="auto" w:fill="E7E6E6" w:themeFill="background2"/>
          </w:tcPr>
          <w:p w14:paraId="7CC9B12D" w14:textId="5086A9A8" w:rsidR="00635919" w:rsidRDefault="00635919" w:rsidP="00635919">
            <w:pPr>
              <w:ind w:firstLine="0"/>
            </w:pPr>
            <w:r w:rsidRPr="00330517">
              <w:rPr>
                <w:b/>
                <w:bCs/>
              </w:rPr>
              <w:t>Contraindications</w:t>
            </w:r>
          </w:p>
        </w:tc>
        <w:tc>
          <w:tcPr>
            <w:tcW w:w="2338" w:type="dxa"/>
            <w:shd w:val="clear" w:color="auto" w:fill="E7E6E6" w:themeFill="background2"/>
          </w:tcPr>
          <w:p w14:paraId="609F112B" w14:textId="59277862" w:rsidR="00635919" w:rsidRDefault="00635919" w:rsidP="00635919">
            <w:pPr>
              <w:ind w:firstLine="0"/>
            </w:pPr>
            <w:r w:rsidRPr="00330517">
              <w:rPr>
                <w:b/>
                <w:bCs/>
              </w:rPr>
              <w:t>Nursing Considerations</w:t>
            </w:r>
          </w:p>
        </w:tc>
      </w:tr>
      <w:tr w:rsidR="00330517" w14:paraId="50DF8A69" w14:textId="77777777" w:rsidTr="00FE4EE1">
        <w:tc>
          <w:tcPr>
            <w:tcW w:w="2337" w:type="dxa"/>
          </w:tcPr>
          <w:p w14:paraId="2E7683E3" w14:textId="77777777" w:rsidR="00330517" w:rsidRDefault="00866F6B" w:rsidP="00FE4EE1">
            <w:pPr>
              <w:ind w:firstLine="0"/>
            </w:pPr>
            <w:r>
              <w:lastRenderedPageBreak/>
              <w:t xml:space="preserve">Oral, once a day. Take with/without food. </w:t>
            </w:r>
          </w:p>
          <w:p w14:paraId="24531FFB" w14:textId="77777777" w:rsidR="00866F6B" w:rsidRDefault="00866F6B" w:rsidP="00FE4EE1">
            <w:pPr>
              <w:ind w:firstLine="0"/>
            </w:pPr>
          </w:p>
          <w:p w14:paraId="39F98B2F" w14:textId="77777777" w:rsidR="00866F6B" w:rsidRDefault="00866F6B" w:rsidP="00FE4EE1">
            <w:pPr>
              <w:ind w:firstLine="0"/>
            </w:pPr>
            <w:r>
              <w:t xml:space="preserve">Dose adjustment with renal or hepatic </w:t>
            </w:r>
            <w:proofErr w:type="spellStart"/>
            <w:r>
              <w:t>dysfcn</w:t>
            </w:r>
            <w:proofErr w:type="spellEnd"/>
            <w:r>
              <w:t>.</w:t>
            </w:r>
          </w:p>
          <w:p w14:paraId="5714849D" w14:textId="77777777" w:rsidR="00866F6B" w:rsidRDefault="00866F6B" w:rsidP="00FE4EE1">
            <w:pPr>
              <w:ind w:firstLine="0"/>
            </w:pPr>
          </w:p>
          <w:p w14:paraId="4C157D1F" w14:textId="789D62F5" w:rsidR="00866F6B" w:rsidRDefault="00866F6B" w:rsidP="00FE4EE1">
            <w:pPr>
              <w:ind w:firstLine="0"/>
            </w:pPr>
            <w:r>
              <w:t>Safe with pregnancy</w:t>
            </w:r>
          </w:p>
        </w:tc>
        <w:tc>
          <w:tcPr>
            <w:tcW w:w="2337" w:type="dxa"/>
          </w:tcPr>
          <w:p w14:paraId="127E7C45" w14:textId="77777777" w:rsidR="00330517" w:rsidRDefault="00E86F48" w:rsidP="00FE4EE1">
            <w:pPr>
              <w:ind w:firstLine="0"/>
            </w:pPr>
            <w:r>
              <w:t>Headache, constipation</w:t>
            </w:r>
          </w:p>
          <w:p w14:paraId="49E5D803" w14:textId="77777777" w:rsidR="00E86F48" w:rsidRDefault="00E86F48" w:rsidP="00FE4EE1">
            <w:pPr>
              <w:ind w:firstLine="0"/>
            </w:pPr>
          </w:p>
          <w:p w14:paraId="4F6186BB" w14:textId="77777777" w:rsidR="00E86F48" w:rsidRPr="00E86F48" w:rsidRDefault="00E86F48" w:rsidP="00E86F48">
            <w:pPr>
              <w:shd w:val="clear" w:color="auto" w:fill="FFFFFF"/>
              <w:spacing w:after="100" w:afterAutospacing="1"/>
              <w:ind w:firstLine="0"/>
              <w:rPr>
                <w:rFonts w:eastAsia="Times New Roman" w:cstheme="minorHAnsi"/>
                <w:color w:val="373D3F"/>
                <w:lang w:eastAsia="en-CA"/>
              </w:rPr>
            </w:pPr>
            <w:r w:rsidRPr="00E86F48">
              <w:rPr>
                <w:rFonts w:eastAsia="Times New Roman" w:cstheme="minorHAnsi"/>
                <w:color w:val="373D3F"/>
                <w:lang w:eastAsia="en-CA"/>
              </w:rPr>
              <w:t>Assess for adverse effects such as headache, constipation, lightheaded, flushing, peripheral edema.</w:t>
            </w:r>
          </w:p>
          <w:p w14:paraId="6F6DF057" w14:textId="19FEEE45" w:rsidR="00E86F48" w:rsidRDefault="00E86F48" w:rsidP="00FE4EE1">
            <w:pPr>
              <w:ind w:firstLine="0"/>
            </w:pPr>
          </w:p>
        </w:tc>
        <w:tc>
          <w:tcPr>
            <w:tcW w:w="2338" w:type="dxa"/>
          </w:tcPr>
          <w:p w14:paraId="0727C9DC" w14:textId="77777777" w:rsidR="00E86F48" w:rsidRPr="00E86F48" w:rsidRDefault="00866F6B" w:rsidP="00E86F48">
            <w:pPr>
              <w:shd w:val="clear" w:color="auto" w:fill="FFFFFF"/>
              <w:spacing w:before="100" w:beforeAutospacing="1"/>
              <w:ind w:firstLine="0"/>
              <w:rPr>
                <w:rFonts w:eastAsia="Times New Roman" w:cstheme="minorHAnsi"/>
                <w:color w:val="373D3F"/>
                <w:lang w:eastAsia="en-CA"/>
              </w:rPr>
            </w:pPr>
            <w:r w:rsidRPr="00E86F48">
              <w:rPr>
                <w:rFonts w:eastAsia="Times New Roman" w:cstheme="minorHAnsi"/>
                <w:color w:val="373D3F"/>
                <w:lang w:eastAsia="en-CA"/>
              </w:rPr>
              <w:t xml:space="preserve">Drug interactions: </w:t>
            </w:r>
          </w:p>
          <w:p w14:paraId="7CB30D0F" w14:textId="0892EA00" w:rsidR="00866F6B" w:rsidRPr="00E86F48" w:rsidRDefault="00866F6B" w:rsidP="00E86F48">
            <w:pPr>
              <w:pStyle w:val="ListParagraph"/>
              <w:numPr>
                <w:ilvl w:val="0"/>
                <w:numId w:val="8"/>
              </w:numPr>
              <w:shd w:val="clear" w:color="auto" w:fill="FFFFFF"/>
              <w:spacing w:before="100" w:beforeAutospacing="1"/>
              <w:rPr>
                <w:rFonts w:eastAsia="Times New Roman" w:cstheme="minorHAnsi"/>
                <w:color w:val="373D3F"/>
                <w:lang w:eastAsia="en-CA"/>
              </w:rPr>
            </w:pPr>
            <w:r w:rsidRPr="00E86F48">
              <w:rPr>
                <w:rFonts w:eastAsia="Times New Roman" w:cstheme="minorHAnsi"/>
                <w:color w:val="373D3F"/>
                <w:lang w:eastAsia="en-CA"/>
              </w:rPr>
              <w:t>NSAID can decrease effects of CCB</w:t>
            </w:r>
          </w:p>
          <w:p w14:paraId="65A44C7C" w14:textId="40183B98" w:rsidR="00866F6B" w:rsidRPr="00866F6B" w:rsidRDefault="00866F6B" w:rsidP="00866F6B">
            <w:pPr>
              <w:pStyle w:val="ListParagraph"/>
              <w:numPr>
                <w:ilvl w:val="0"/>
                <w:numId w:val="8"/>
              </w:numPr>
              <w:shd w:val="clear" w:color="auto" w:fill="FFFFFF"/>
              <w:spacing w:before="100" w:beforeAutospacing="1" w:after="100" w:afterAutospacing="1"/>
              <w:rPr>
                <w:rFonts w:eastAsia="Times New Roman" w:cstheme="minorHAnsi"/>
                <w:color w:val="373D3F"/>
                <w:lang w:eastAsia="en-CA"/>
              </w:rPr>
            </w:pPr>
            <w:r w:rsidRPr="00866F6B">
              <w:rPr>
                <w:rFonts w:eastAsia="Times New Roman" w:cstheme="minorHAnsi"/>
                <w:color w:val="373D3F"/>
                <w:lang w:eastAsia="en-CA"/>
              </w:rPr>
              <w:t xml:space="preserve">Grapefruit can increase the effects of CCB </w:t>
            </w:r>
          </w:p>
          <w:p w14:paraId="6B172A34" w14:textId="77777777" w:rsidR="00866F6B" w:rsidRDefault="00866F6B" w:rsidP="00E86F48">
            <w:pPr>
              <w:numPr>
                <w:ilvl w:val="0"/>
                <w:numId w:val="8"/>
              </w:numPr>
              <w:shd w:val="clear" w:color="auto" w:fill="FFFFFF"/>
              <w:spacing w:after="100" w:afterAutospacing="1"/>
              <w:rPr>
                <w:rFonts w:eastAsia="Times New Roman" w:cstheme="minorHAnsi"/>
                <w:color w:val="373D3F"/>
                <w:lang w:eastAsia="en-CA"/>
              </w:rPr>
            </w:pPr>
            <w:r w:rsidRPr="00866F6B">
              <w:rPr>
                <w:rFonts w:eastAsia="Times New Roman" w:cstheme="minorHAnsi"/>
                <w:color w:val="373D3F"/>
                <w:lang w:eastAsia="en-CA"/>
              </w:rPr>
              <w:t>Clarithromycin or erythromycin can decrease metabolism of CCB, leading to hypotension.</w:t>
            </w:r>
          </w:p>
          <w:p w14:paraId="6EA05D08" w14:textId="1585B860" w:rsidR="00E86F48" w:rsidRPr="00866F6B" w:rsidRDefault="00E86F48" w:rsidP="00E86F48">
            <w:pPr>
              <w:numPr>
                <w:ilvl w:val="0"/>
                <w:numId w:val="8"/>
              </w:numPr>
              <w:shd w:val="clear" w:color="auto" w:fill="FFFFFF"/>
              <w:spacing w:after="100" w:afterAutospacing="1"/>
              <w:rPr>
                <w:rFonts w:eastAsia="Times New Roman" w:cstheme="minorHAnsi"/>
                <w:color w:val="373D3F"/>
                <w:lang w:eastAsia="en-CA"/>
              </w:rPr>
            </w:pPr>
            <w:r>
              <w:rPr>
                <w:rFonts w:eastAsia="Times New Roman" w:cstheme="minorHAnsi"/>
                <w:color w:val="373D3F"/>
                <w:lang w:eastAsia="en-CA"/>
              </w:rPr>
              <w:t xml:space="preserve">Statins, if high doses, increase risk of rhabdomyolysis. </w:t>
            </w:r>
          </w:p>
          <w:p w14:paraId="67AA30E4" w14:textId="46900D32" w:rsidR="00330517" w:rsidRDefault="00330517" w:rsidP="00FE4EE1">
            <w:pPr>
              <w:ind w:firstLine="0"/>
            </w:pPr>
          </w:p>
        </w:tc>
        <w:tc>
          <w:tcPr>
            <w:tcW w:w="2338" w:type="dxa"/>
          </w:tcPr>
          <w:p w14:paraId="55390E20" w14:textId="77777777" w:rsidR="00E86F48" w:rsidRPr="00E86F48" w:rsidRDefault="00E86F48" w:rsidP="00E86F48">
            <w:pPr>
              <w:shd w:val="clear" w:color="auto" w:fill="FFFFFF"/>
              <w:spacing w:before="100" w:beforeAutospacing="1" w:after="100" w:afterAutospacing="1"/>
              <w:ind w:firstLine="0"/>
              <w:rPr>
                <w:rFonts w:eastAsia="Times New Roman" w:cstheme="minorHAnsi"/>
                <w:color w:val="373D3F"/>
                <w:lang w:eastAsia="en-CA"/>
              </w:rPr>
            </w:pPr>
            <w:r w:rsidRPr="00E86F48">
              <w:rPr>
                <w:rFonts w:eastAsia="Times New Roman" w:cstheme="minorHAnsi"/>
                <w:color w:val="373D3F"/>
                <w:lang w:eastAsia="en-CA"/>
              </w:rPr>
              <w:t>Labs: renal (creatinine and BUN) and hepatic panel</w:t>
            </w:r>
          </w:p>
          <w:p w14:paraId="08DFC642" w14:textId="77777777" w:rsidR="00E86F48" w:rsidRPr="00E86F48" w:rsidRDefault="00E86F48" w:rsidP="00E86F48">
            <w:pPr>
              <w:shd w:val="clear" w:color="auto" w:fill="FFFFFF"/>
              <w:spacing w:after="100" w:afterAutospacing="1"/>
              <w:ind w:firstLine="0"/>
              <w:rPr>
                <w:rFonts w:eastAsia="Times New Roman" w:cstheme="minorHAnsi"/>
                <w:color w:val="373D3F"/>
                <w:lang w:eastAsia="en-CA"/>
              </w:rPr>
            </w:pPr>
            <w:r w:rsidRPr="00E86F48">
              <w:rPr>
                <w:rFonts w:eastAsia="Times New Roman" w:cstheme="minorHAnsi"/>
                <w:color w:val="373D3F"/>
                <w:lang w:eastAsia="en-CA"/>
              </w:rPr>
              <w:t>Assess BP and HR prior to initiating therapy and regularly. If SBP &lt;100 hold med, or as ordered.</w:t>
            </w:r>
          </w:p>
          <w:p w14:paraId="0BC58348" w14:textId="77777777" w:rsidR="00E86F48" w:rsidRPr="00E86F48" w:rsidRDefault="00E86F48" w:rsidP="00E86F48">
            <w:pPr>
              <w:shd w:val="clear" w:color="auto" w:fill="FFFFFF"/>
              <w:spacing w:after="100" w:afterAutospacing="1"/>
              <w:ind w:firstLine="0"/>
              <w:rPr>
                <w:rFonts w:eastAsia="Times New Roman" w:cstheme="minorHAnsi"/>
                <w:color w:val="373D3F"/>
                <w:lang w:eastAsia="en-CA"/>
              </w:rPr>
            </w:pPr>
            <w:r w:rsidRPr="00E86F48">
              <w:rPr>
                <w:rFonts w:eastAsia="Times New Roman" w:cstheme="minorHAnsi"/>
                <w:color w:val="373D3F"/>
                <w:lang w:eastAsia="en-CA"/>
              </w:rPr>
              <w:t>Take BP lying, sitting and standing to assess for orthostatic hypotension.</w:t>
            </w:r>
          </w:p>
          <w:p w14:paraId="07227B44" w14:textId="77777777" w:rsidR="00330517" w:rsidRDefault="00330517" w:rsidP="00E86F48">
            <w:pPr>
              <w:shd w:val="clear" w:color="auto" w:fill="FFFFFF"/>
              <w:spacing w:after="100" w:afterAutospacing="1"/>
            </w:pPr>
          </w:p>
        </w:tc>
      </w:tr>
    </w:tbl>
    <w:p w14:paraId="15DFD09E" w14:textId="77777777" w:rsidR="00330517" w:rsidRDefault="00330517" w:rsidP="00AB4A1A">
      <w:pPr>
        <w:ind w:firstLine="0"/>
      </w:pPr>
    </w:p>
    <w:p w14:paraId="77570E63" w14:textId="77777777" w:rsidR="00330517" w:rsidRDefault="00330517" w:rsidP="00AB4A1A">
      <w:pPr>
        <w:ind w:firstLine="0"/>
      </w:pPr>
    </w:p>
    <w:p w14:paraId="0156375B" w14:textId="77777777" w:rsidR="00330517" w:rsidRDefault="00330517" w:rsidP="00AB4A1A">
      <w:pPr>
        <w:ind w:firstLine="0"/>
      </w:pPr>
    </w:p>
    <w:p w14:paraId="15F146E8" w14:textId="77777777" w:rsidR="00330517" w:rsidRDefault="00330517" w:rsidP="00AB4A1A">
      <w:pPr>
        <w:ind w:firstLine="0"/>
      </w:pPr>
    </w:p>
    <w:tbl>
      <w:tblPr>
        <w:tblStyle w:val="TableGrid"/>
        <w:tblW w:w="0" w:type="auto"/>
        <w:tblLook w:val="04A0" w:firstRow="1" w:lastRow="0" w:firstColumn="1" w:lastColumn="0" w:noHBand="0" w:noVBand="1"/>
      </w:tblPr>
      <w:tblGrid>
        <w:gridCol w:w="2337"/>
        <w:gridCol w:w="2337"/>
        <w:gridCol w:w="2338"/>
        <w:gridCol w:w="2338"/>
      </w:tblGrid>
      <w:tr w:rsidR="00AB4A1A" w:rsidRPr="00AB4A1A" w14:paraId="6BF8D676" w14:textId="77777777" w:rsidTr="00330517">
        <w:tc>
          <w:tcPr>
            <w:tcW w:w="9350" w:type="dxa"/>
            <w:gridSpan w:val="4"/>
            <w:shd w:val="clear" w:color="auto" w:fill="E7E6E6" w:themeFill="background2"/>
          </w:tcPr>
          <w:p w14:paraId="20298ABC" w14:textId="77777777" w:rsidR="00AB4A1A" w:rsidRPr="00AB4A1A" w:rsidRDefault="00AB4A1A" w:rsidP="00AB4A1A">
            <w:pPr>
              <w:ind w:firstLine="0"/>
              <w:rPr>
                <w:rFonts w:cstheme="minorHAnsi"/>
                <w:b/>
                <w:sz w:val="24"/>
              </w:rPr>
            </w:pPr>
            <w:r w:rsidRPr="00AB4A1A">
              <w:rPr>
                <w:rFonts w:cstheme="minorHAnsi"/>
                <w:b/>
                <w:sz w:val="24"/>
              </w:rPr>
              <w:t>Chapter 7: Cardiovascular:   Anti-arrhythmic                                        2026</w:t>
            </w:r>
          </w:p>
          <w:p w14:paraId="74BC042B" w14:textId="77777777" w:rsidR="00AB4A1A" w:rsidRPr="00AB4A1A" w:rsidRDefault="00AB4A1A" w:rsidP="00AB4A1A">
            <w:pPr>
              <w:ind w:firstLine="0"/>
            </w:pPr>
          </w:p>
        </w:tc>
      </w:tr>
      <w:tr w:rsidR="00AB4A1A" w:rsidRPr="00AB4A1A" w14:paraId="006F90F1" w14:textId="77777777" w:rsidTr="00FE4EE1">
        <w:tc>
          <w:tcPr>
            <w:tcW w:w="4674" w:type="dxa"/>
            <w:gridSpan w:val="2"/>
          </w:tcPr>
          <w:p w14:paraId="44485BFC" w14:textId="77777777" w:rsidR="00AB4A1A" w:rsidRPr="00AB4A1A" w:rsidRDefault="00AB4A1A" w:rsidP="00AB4A1A">
            <w:pPr>
              <w:spacing w:line="261" w:lineRule="exact"/>
              <w:ind w:firstLine="0"/>
              <w:rPr>
                <w:rFonts w:cstheme="minorHAnsi"/>
                <w:sz w:val="24"/>
                <w:lang w:val="sv-SE"/>
              </w:rPr>
            </w:pPr>
            <w:r w:rsidRPr="00AB4A1A">
              <w:rPr>
                <w:rFonts w:cstheme="minorHAnsi"/>
                <w:b/>
                <w:sz w:val="24"/>
                <w:lang w:val="sv-SE"/>
              </w:rPr>
              <w:t>Class: Antihypertensives-</w:t>
            </w:r>
            <w:r w:rsidRPr="00AB4A1A">
              <w:rPr>
                <w:rFonts w:cstheme="minorHAnsi"/>
                <w:sz w:val="24"/>
                <w:lang w:val="sv-SE"/>
              </w:rPr>
              <w:t xml:space="preserve"> Beta 1 Antagonist (beta blockers)</w:t>
            </w:r>
          </w:p>
          <w:p w14:paraId="26FDBAC6" w14:textId="77777777" w:rsidR="00AB4A1A" w:rsidRPr="00AB4A1A" w:rsidRDefault="00AB4A1A" w:rsidP="00AB4A1A">
            <w:pPr>
              <w:spacing w:line="261" w:lineRule="exact"/>
              <w:ind w:firstLine="0"/>
              <w:rPr>
                <w:rFonts w:cstheme="minorHAnsi"/>
                <w:b/>
                <w:sz w:val="24"/>
                <w:lang w:val="sv-SE"/>
              </w:rPr>
            </w:pPr>
          </w:p>
          <w:p w14:paraId="6EF30ACE" w14:textId="77777777" w:rsidR="00AB4A1A" w:rsidRPr="00AB4A1A" w:rsidRDefault="00AB4A1A" w:rsidP="00AB4A1A">
            <w:pPr>
              <w:spacing w:line="261" w:lineRule="exact"/>
              <w:ind w:firstLine="0"/>
              <w:rPr>
                <w:rFonts w:eastAsia="Times New Roman" w:cstheme="minorHAnsi"/>
                <w:b/>
                <w:sz w:val="24"/>
              </w:rPr>
            </w:pPr>
            <w:r w:rsidRPr="00AB4A1A">
              <w:rPr>
                <w:rFonts w:cstheme="minorHAnsi"/>
                <w:b/>
                <w:sz w:val="24"/>
              </w:rPr>
              <w:t>Prototypes: Metoprolol</w:t>
            </w:r>
          </w:p>
          <w:p w14:paraId="7CF2689C" w14:textId="77777777" w:rsidR="00AB4A1A" w:rsidRPr="00AB4A1A" w:rsidRDefault="00AB4A1A" w:rsidP="00AB4A1A">
            <w:pPr>
              <w:spacing w:line="261" w:lineRule="exact"/>
              <w:ind w:firstLine="0"/>
              <w:rPr>
                <w:rFonts w:cstheme="minorHAnsi"/>
                <w:b/>
                <w:sz w:val="24"/>
              </w:rPr>
            </w:pPr>
          </w:p>
          <w:p w14:paraId="7AA41889" w14:textId="77777777" w:rsidR="00AB4A1A" w:rsidRPr="00AB4A1A" w:rsidRDefault="00AB4A1A" w:rsidP="00AB4A1A">
            <w:pPr>
              <w:ind w:firstLine="0"/>
            </w:pPr>
          </w:p>
        </w:tc>
        <w:tc>
          <w:tcPr>
            <w:tcW w:w="4676" w:type="dxa"/>
            <w:gridSpan w:val="2"/>
          </w:tcPr>
          <w:p w14:paraId="044E4752" w14:textId="77777777" w:rsidR="00AB4A1A" w:rsidRPr="00AB4A1A" w:rsidRDefault="00AB4A1A" w:rsidP="00AB4A1A">
            <w:pPr>
              <w:spacing w:line="259" w:lineRule="auto"/>
              <w:ind w:firstLine="0"/>
              <w:rPr>
                <w:rFonts w:eastAsia="Times New Roman" w:cstheme="minorHAnsi"/>
                <w:b/>
                <w:sz w:val="20"/>
                <w:szCs w:val="18"/>
              </w:rPr>
            </w:pPr>
            <w:r w:rsidRPr="00AB4A1A">
              <w:rPr>
                <w:rFonts w:eastAsia="Times New Roman" w:cstheme="minorHAnsi"/>
                <w:b/>
                <w:sz w:val="20"/>
                <w:szCs w:val="18"/>
              </w:rPr>
              <w:t xml:space="preserve">Therapeutic Effects: </w:t>
            </w:r>
          </w:p>
          <w:p w14:paraId="4A12B888" w14:textId="77777777" w:rsidR="00AB4A1A" w:rsidRPr="00AB4A1A" w:rsidRDefault="00AB4A1A" w:rsidP="00AB4A1A">
            <w:pPr>
              <w:numPr>
                <w:ilvl w:val="0"/>
                <w:numId w:val="1"/>
              </w:numPr>
              <w:spacing w:line="261" w:lineRule="exact"/>
              <w:contextualSpacing/>
              <w:rPr>
                <w:rFonts w:cstheme="minorHAnsi"/>
                <w:bCs/>
                <w:sz w:val="20"/>
                <w:szCs w:val="18"/>
              </w:rPr>
            </w:pPr>
            <w:r w:rsidRPr="00AB4A1A">
              <w:rPr>
                <w:rFonts w:cstheme="minorHAnsi"/>
                <w:bCs/>
                <w:sz w:val="20"/>
                <w:szCs w:val="18"/>
              </w:rPr>
              <w:t>Decrease workload of heart</w:t>
            </w:r>
          </w:p>
          <w:p w14:paraId="4B3E0588" w14:textId="77777777" w:rsidR="00AB4A1A" w:rsidRPr="00AB4A1A" w:rsidRDefault="00AB4A1A" w:rsidP="00AB4A1A">
            <w:pPr>
              <w:numPr>
                <w:ilvl w:val="0"/>
                <w:numId w:val="1"/>
              </w:numPr>
              <w:spacing w:line="261" w:lineRule="exact"/>
              <w:contextualSpacing/>
              <w:rPr>
                <w:rFonts w:cstheme="minorHAnsi"/>
                <w:bCs/>
                <w:sz w:val="20"/>
                <w:szCs w:val="18"/>
              </w:rPr>
            </w:pPr>
            <w:r w:rsidRPr="00AB4A1A">
              <w:rPr>
                <w:rFonts w:cstheme="minorHAnsi"/>
                <w:bCs/>
                <w:sz w:val="20"/>
                <w:szCs w:val="18"/>
              </w:rPr>
              <w:t>Decreases blood pressure</w:t>
            </w:r>
          </w:p>
          <w:p w14:paraId="2567213A" w14:textId="77777777" w:rsidR="00AB4A1A" w:rsidRPr="00AB4A1A" w:rsidRDefault="00AB4A1A" w:rsidP="00AB4A1A">
            <w:pPr>
              <w:numPr>
                <w:ilvl w:val="0"/>
                <w:numId w:val="1"/>
              </w:numPr>
              <w:spacing w:line="261" w:lineRule="exact"/>
              <w:contextualSpacing/>
              <w:rPr>
                <w:rFonts w:cstheme="minorHAnsi"/>
                <w:bCs/>
                <w:sz w:val="20"/>
                <w:szCs w:val="18"/>
              </w:rPr>
            </w:pPr>
            <w:r w:rsidRPr="00AB4A1A">
              <w:rPr>
                <w:rFonts w:cstheme="minorHAnsi"/>
                <w:bCs/>
                <w:sz w:val="20"/>
                <w:szCs w:val="18"/>
              </w:rPr>
              <w:t>Decreases Heart Rate</w:t>
            </w:r>
          </w:p>
          <w:p w14:paraId="00727A5A" w14:textId="77777777" w:rsidR="00AB4A1A" w:rsidRPr="00AB4A1A" w:rsidRDefault="00AB4A1A" w:rsidP="00AB4A1A">
            <w:pPr>
              <w:spacing w:line="261" w:lineRule="exact"/>
              <w:ind w:left="170" w:firstLine="0"/>
              <w:contextualSpacing/>
              <w:rPr>
                <w:rFonts w:cstheme="minorHAnsi"/>
                <w:bCs/>
                <w:sz w:val="20"/>
                <w:szCs w:val="18"/>
              </w:rPr>
            </w:pPr>
          </w:p>
          <w:p w14:paraId="42CC7EB9" w14:textId="77777777" w:rsidR="00AB4A1A" w:rsidRPr="00AB4A1A" w:rsidRDefault="00AB4A1A" w:rsidP="00AB4A1A">
            <w:pPr>
              <w:spacing w:line="261" w:lineRule="exact"/>
              <w:ind w:firstLine="0"/>
              <w:rPr>
                <w:rFonts w:cstheme="minorHAnsi"/>
                <w:b/>
                <w:sz w:val="20"/>
                <w:szCs w:val="18"/>
              </w:rPr>
            </w:pPr>
            <w:r w:rsidRPr="00AB4A1A">
              <w:rPr>
                <w:rFonts w:cstheme="minorHAnsi"/>
                <w:b/>
                <w:sz w:val="20"/>
                <w:szCs w:val="18"/>
              </w:rPr>
              <w:t>Indications</w:t>
            </w:r>
          </w:p>
          <w:p w14:paraId="3A26699B"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High blood pressure</w:t>
            </w:r>
          </w:p>
          <w:p w14:paraId="6EAE41E9"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 xml:space="preserve">Chest pain in people with poor blood flow to heart </w:t>
            </w:r>
          </w:p>
          <w:p w14:paraId="2E238959"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Tachycardia and rapid arrhythmias</w:t>
            </w:r>
          </w:p>
          <w:p w14:paraId="2458DEFF" w14:textId="77777777" w:rsidR="00AB4A1A" w:rsidRPr="00AB4A1A" w:rsidRDefault="00AB4A1A" w:rsidP="00AB4A1A">
            <w:pPr>
              <w:ind w:firstLine="0"/>
            </w:pPr>
            <w:r w:rsidRPr="00AB4A1A">
              <w:rPr>
                <w:rFonts w:cstheme="minorHAnsi"/>
                <w:sz w:val="20"/>
                <w:szCs w:val="18"/>
              </w:rPr>
              <w:t>Early intervention for myocardial infarction to decrease workload of heart</w:t>
            </w:r>
          </w:p>
        </w:tc>
      </w:tr>
      <w:tr w:rsidR="00AB4A1A" w:rsidRPr="00AB4A1A" w14:paraId="492031DC" w14:textId="77777777" w:rsidTr="00FE4EE1">
        <w:tc>
          <w:tcPr>
            <w:tcW w:w="9350" w:type="dxa"/>
            <w:gridSpan w:val="4"/>
          </w:tcPr>
          <w:p w14:paraId="531818C9" w14:textId="77777777" w:rsidR="00AB4A1A" w:rsidRPr="00AB4A1A" w:rsidRDefault="00AB4A1A" w:rsidP="00AB4A1A">
            <w:pPr>
              <w:ind w:firstLine="0"/>
              <w:rPr>
                <w:sz w:val="20"/>
                <w:szCs w:val="20"/>
              </w:rPr>
            </w:pPr>
            <w:r w:rsidRPr="00AB4A1A">
              <w:rPr>
                <w:rFonts w:cstheme="minorHAnsi"/>
                <w:b/>
                <w:sz w:val="20"/>
                <w:szCs w:val="18"/>
              </w:rPr>
              <w:t xml:space="preserve">Mechanism: </w:t>
            </w:r>
            <w:r w:rsidRPr="00AB4A1A">
              <w:rPr>
                <w:sz w:val="20"/>
                <w:szCs w:val="20"/>
              </w:rPr>
              <w:t>Metoprolol primarily blocks Beta-1 receptors in the heart, causing decreased heart rate and decreased blood pressure. However, in higher doses can also block Beta-2 receptors in the lungs, causing bronchoconstriction.</w:t>
            </w:r>
          </w:p>
          <w:p w14:paraId="5E7BA971" w14:textId="77777777" w:rsidR="00AB4A1A" w:rsidRPr="00AB4A1A" w:rsidRDefault="00AB4A1A" w:rsidP="00AB4A1A">
            <w:pPr>
              <w:ind w:firstLine="0"/>
            </w:pPr>
          </w:p>
        </w:tc>
      </w:tr>
      <w:tr w:rsidR="00AB4A1A" w:rsidRPr="00AB4A1A" w14:paraId="208A8EE8" w14:textId="77777777" w:rsidTr="00FE4EE1">
        <w:tc>
          <w:tcPr>
            <w:tcW w:w="2337" w:type="dxa"/>
            <w:shd w:val="clear" w:color="auto" w:fill="E7E6E6" w:themeFill="background2"/>
          </w:tcPr>
          <w:p w14:paraId="7325AEA5" w14:textId="77777777" w:rsidR="00AB4A1A" w:rsidRPr="00AB4A1A" w:rsidRDefault="00AB4A1A" w:rsidP="00AB4A1A">
            <w:pPr>
              <w:ind w:firstLine="0"/>
              <w:rPr>
                <w:b/>
                <w:bCs/>
              </w:rPr>
            </w:pPr>
            <w:r w:rsidRPr="00AB4A1A">
              <w:rPr>
                <w:b/>
                <w:bCs/>
              </w:rPr>
              <w:t xml:space="preserve">Administration </w:t>
            </w:r>
          </w:p>
        </w:tc>
        <w:tc>
          <w:tcPr>
            <w:tcW w:w="2337" w:type="dxa"/>
            <w:shd w:val="clear" w:color="auto" w:fill="E7E6E6" w:themeFill="background2"/>
          </w:tcPr>
          <w:p w14:paraId="07A9D519" w14:textId="77777777" w:rsidR="00AB4A1A" w:rsidRPr="00AB4A1A" w:rsidRDefault="00AB4A1A" w:rsidP="00AB4A1A">
            <w:pPr>
              <w:ind w:firstLine="0"/>
              <w:rPr>
                <w:b/>
                <w:bCs/>
              </w:rPr>
            </w:pPr>
            <w:r w:rsidRPr="00AB4A1A">
              <w:rPr>
                <w:b/>
                <w:bCs/>
              </w:rPr>
              <w:t xml:space="preserve">Side/Adverse Effects </w:t>
            </w:r>
          </w:p>
        </w:tc>
        <w:tc>
          <w:tcPr>
            <w:tcW w:w="2338" w:type="dxa"/>
            <w:shd w:val="clear" w:color="auto" w:fill="E7E6E6" w:themeFill="background2"/>
          </w:tcPr>
          <w:p w14:paraId="1960DBF4" w14:textId="77777777" w:rsidR="00AB4A1A" w:rsidRPr="00AB4A1A" w:rsidRDefault="00AB4A1A" w:rsidP="00AB4A1A">
            <w:pPr>
              <w:ind w:firstLine="0"/>
              <w:rPr>
                <w:b/>
                <w:bCs/>
              </w:rPr>
            </w:pPr>
            <w:r w:rsidRPr="00AB4A1A">
              <w:rPr>
                <w:b/>
                <w:bCs/>
              </w:rPr>
              <w:t xml:space="preserve">Contraindications </w:t>
            </w:r>
          </w:p>
        </w:tc>
        <w:tc>
          <w:tcPr>
            <w:tcW w:w="2338" w:type="dxa"/>
            <w:shd w:val="clear" w:color="auto" w:fill="E7E6E6" w:themeFill="background2"/>
          </w:tcPr>
          <w:p w14:paraId="33E2D823" w14:textId="77777777" w:rsidR="00AB4A1A" w:rsidRPr="00AB4A1A" w:rsidRDefault="00AB4A1A" w:rsidP="00AB4A1A">
            <w:pPr>
              <w:ind w:firstLine="0"/>
              <w:rPr>
                <w:b/>
                <w:bCs/>
              </w:rPr>
            </w:pPr>
            <w:r w:rsidRPr="00AB4A1A">
              <w:rPr>
                <w:b/>
                <w:bCs/>
              </w:rPr>
              <w:t>Nursing Considerations</w:t>
            </w:r>
          </w:p>
        </w:tc>
      </w:tr>
      <w:tr w:rsidR="00AB4A1A" w:rsidRPr="00AB4A1A" w14:paraId="36E38283" w14:textId="77777777" w:rsidTr="00FE4EE1">
        <w:tc>
          <w:tcPr>
            <w:tcW w:w="2337" w:type="dxa"/>
          </w:tcPr>
          <w:p w14:paraId="7E992C19"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Oral, IV</w:t>
            </w:r>
          </w:p>
          <w:p w14:paraId="553DC8C5"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 xml:space="preserve">Do not crush </w:t>
            </w:r>
          </w:p>
          <w:p w14:paraId="3E4C19FD"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Give on empty stomach</w:t>
            </w:r>
          </w:p>
          <w:p w14:paraId="088DD262" w14:textId="77777777" w:rsidR="00AB4A1A" w:rsidRPr="00AB4A1A" w:rsidRDefault="00AB4A1A" w:rsidP="00AB4A1A">
            <w:pPr>
              <w:tabs>
                <w:tab w:val="left" w:pos="369"/>
              </w:tabs>
              <w:spacing w:line="0" w:lineRule="atLeast"/>
              <w:ind w:firstLine="0"/>
              <w:rPr>
                <w:rFonts w:cstheme="minorHAnsi"/>
                <w:sz w:val="20"/>
                <w:szCs w:val="18"/>
              </w:rPr>
            </w:pPr>
          </w:p>
          <w:p w14:paraId="43CCBA6A"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t>Assess heart rate and hold medication if HR is less than 60 beats per minute or as per policy.</w:t>
            </w:r>
          </w:p>
          <w:p w14:paraId="201852EB" w14:textId="77777777" w:rsidR="00AB4A1A" w:rsidRPr="00AB4A1A" w:rsidRDefault="00AB4A1A" w:rsidP="00AB4A1A">
            <w:pPr>
              <w:tabs>
                <w:tab w:val="left" w:pos="369"/>
              </w:tabs>
              <w:spacing w:line="0" w:lineRule="atLeast"/>
              <w:ind w:firstLine="0"/>
              <w:rPr>
                <w:rFonts w:cstheme="minorHAnsi"/>
                <w:sz w:val="20"/>
                <w:szCs w:val="18"/>
              </w:rPr>
            </w:pPr>
          </w:p>
          <w:p w14:paraId="6031D61D" w14:textId="77777777" w:rsidR="00AB4A1A" w:rsidRPr="00AB4A1A" w:rsidRDefault="00AB4A1A" w:rsidP="00AB4A1A">
            <w:pPr>
              <w:ind w:firstLine="0"/>
              <w:rPr>
                <w:rFonts w:cstheme="minorHAnsi"/>
                <w:sz w:val="20"/>
                <w:szCs w:val="18"/>
              </w:rPr>
            </w:pPr>
            <w:r w:rsidRPr="00AB4A1A">
              <w:rPr>
                <w:rFonts w:cstheme="minorHAnsi"/>
                <w:sz w:val="20"/>
                <w:szCs w:val="18"/>
              </w:rPr>
              <w:t>Take as ordered at the same time every day.</w:t>
            </w:r>
          </w:p>
          <w:p w14:paraId="72F00115" w14:textId="77777777" w:rsidR="00AB4A1A" w:rsidRPr="00AB4A1A" w:rsidRDefault="00AB4A1A" w:rsidP="00AB4A1A">
            <w:pPr>
              <w:ind w:firstLine="0"/>
            </w:pPr>
          </w:p>
        </w:tc>
        <w:tc>
          <w:tcPr>
            <w:tcW w:w="2337" w:type="dxa"/>
          </w:tcPr>
          <w:p w14:paraId="7C6667B4" w14:textId="77777777" w:rsidR="00AB4A1A" w:rsidRPr="00AB4A1A" w:rsidRDefault="00AB4A1A" w:rsidP="00AB4A1A">
            <w:pPr>
              <w:shd w:val="clear" w:color="auto" w:fill="FFFFFF"/>
              <w:spacing w:before="100" w:beforeAutospacing="1" w:after="100" w:afterAutospacing="1"/>
              <w:ind w:firstLine="0"/>
              <w:rPr>
                <w:rFonts w:eastAsia="Times New Roman" w:cstheme="minorHAnsi"/>
                <w:color w:val="373D3F"/>
                <w:sz w:val="20"/>
                <w:szCs w:val="20"/>
                <w:lang w:eastAsia="en-CA"/>
              </w:rPr>
            </w:pPr>
            <w:r w:rsidRPr="00AB4A1A">
              <w:rPr>
                <w:rFonts w:eastAsia="Times New Roman" w:cstheme="minorHAnsi"/>
                <w:color w:val="373D3F"/>
                <w:sz w:val="20"/>
                <w:szCs w:val="20"/>
                <w:lang w:eastAsia="en-CA"/>
              </w:rPr>
              <w:lastRenderedPageBreak/>
              <w:t>CV: Bradycardia, dizziness, fatigue, palpitations, cold hands/feet.</w:t>
            </w:r>
          </w:p>
          <w:p w14:paraId="7FA565F0" w14:textId="77777777" w:rsidR="00AB4A1A" w:rsidRPr="00AB4A1A" w:rsidRDefault="00AB4A1A" w:rsidP="00AB4A1A">
            <w:pPr>
              <w:shd w:val="clear" w:color="auto" w:fill="FFFFFF"/>
              <w:spacing w:after="100" w:afterAutospacing="1"/>
              <w:ind w:firstLine="0"/>
              <w:rPr>
                <w:rFonts w:eastAsia="Times New Roman" w:cstheme="minorHAnsi"/>
                <w:color w:val="373D3F"/>
                <w:lang w:eastAsia="en-CA"/>
              </w:rPr>
            </w:pPr>
            <w:r w:rsidRPr="00AB4A1A">
              <w:rPr>
                <w:rFonts w:eastAsia="Times New Roman" w:cstheme="minorHAnsi"/>
                <w:color w:val="373D3F"/>
                <w:lang w:eastAsia="en-CA"/>
              </w:rPr>
              <w:t xml:space="preserve">Resp: Bronchospasm, dyspnea </w:t>
            </w:r>
            <w:r w:rsidRPr="00AB4A1A">
              <w:rPr>
                <w:rFonts w:eastAsia="Times New Roman" w:cstheme="minorHAnsi"/>
                <w:color w:val="373D3F"/>
                <w:lang w:eastAsia="en-CA"/>
              </w:rPr>
              <w:lastRenderedPageBreak/>
              <w:t xml:space="preserve">(contraindicated </w:t>
            </w:r>
            <w:proofErr w:type="gramStart"/>
            <w:r w:rsidRPr="00AB4A1A">
              <w:rPr>
                <w:rFonts w:eastAsia="Times New Roman" w:cstheme="minorHAnsi"/>
                <w:color w:val="373D3F"/>
                <w:lang w:eastAsia="en-CA"/>
              </w:rPr>
              <w:t>In</w:t>
            </w:r>
            <w:proofErr w:type="gramEnd"/>
            <w:r w:rsidRPr="00AB4A1A">
              <w:rPr>
                <w:rFonts w:eastAsia="Times New Roman" w:cstheme="minorHAnsi"/>
                <w:color w:val="373D3F"/>
                <w:lang w:eastAsia="en-CA"/>
              </w:rPr>
              <w:t xml:space="preserve"> clients with asthma)</w:t>
            </w:r>
          </w:p>
          <w:p w14:paraId="0744AAA4" w14:textId="77777777" w:rsidR="00AB4A1A" w:rsidRPr="00AB4A1A" w:rsidRDefault="00AB4A1A" w:rsidP="00AB4A1A">
            <w:pPr>
              <w:shd w:val="clear" w:color="auto" w:fill="FFFFFF"/>
              <w:spacing w:after="100" w:afterAutospacing="1"/>
              <w:ind w:firstLine="0"/>
            </w:pPr>
            <w:r w:rsidRPr="00AB4A1A">
              <w:rPr>
                <w:rFonts w:eastAsia="Times New Roman" w:cstheme="minorHAnsi"/>
                <w:color w:val="373D3F"/>
                <w:lang w:eastAsia="en-CA"/>
              </w:rPr>
              <w:t>Other: hypoglycemia, thyroid abnormalities, erectile dysfunction, insomnia, GI upset</w:t>
            </w:r>
          </w:p>
        </w:tc>
        <w:tc>
          <w:tcPr>
            <w:tcW w:w="2338" w:type="dxa"/>
          </w:tcPr>
          <w:p w14:paraId="70531231" w14:textId="77777777" w:rsidR="00AB4A1A" w:rsidRPr="00AB4A1A" w:rsidRDefault="00AB4A1A" w:rsidP="00AB4A1A">
            <w:pPr>
              <w:ind w:firstLine="0"/>
              <w:rPr>
                <w:rFonts w:cstheme="minorHAnsi"/>
                <w:sz w:val="20"/>
                <w:szCs w:val="18"/>
              </w:rPr>
            </w:pPr>
            <w:r w:rsidRPr="00AB4A1A">
              <w:rPr>
                <w:rFonts w:cstheme="minorHAnsi"/>
                <w:sz w:val="20"/>
                <w:szCs w:val="18"/>
              </w:rPr>
              <w:lastRenderedPageBreak/>
              <w:t>Asthma or respiratory diseases can be affected with the higher dose when beta 2 is stimulated resulting in cough</w:t>
            </w:r>
          </w:p>
          <w:p w14:paraId="3DEDDFFB" w14:textId="77777777" w:rsidR="00AB4A1A" w:rsidRPr="00AB4A1A" w:rsidRDefault="00AB4A1A" w:rsidP="00AB4A1A">
            <w:pPr>
              <w:ind w:firstLine="0"/>
            </w:pPr>
          </w:p>
          <w:p w14:paraId="69B67586" w14:textId="77777777" w:rsidR="00AB4A1A" w:rsidRPr="00AB4A1A" w:rsidRDefault="00AB4A1A" w:rsidP="00AB4A1A">
            <w:pPr>
              <w:ind w:firstLine="0"/>
            </w:pPr>
            <w:r w:rsidRPr="00AB4A1A">
              <w:lastRenderedPageBreak/>
              <w:t xml:space="preserve">Contraindicated in heart block or </w:t>
            </w:r>
            <w:proofErr w:type="spellStart"/>
            <w:r w:rsidRPr="00AB4A1A">
              <w:t>bradydysrhythmias</w:t>
            </w:r>
            <w:proofErr w:type="spellEnd"/>
            <w:r w:rsidRPr="00AB4A1A">
              <w:t>.</w:t>
            </w:r>
          </w:p>
        </w:tc>
        <w:tc>
          <w:tcPr>
            <w:tcW w:w="2338" w:type="dxa"/>
          </w:tcPr>
          <w:p w14:paraId="17C7919D" w14:textId="77777777" w:rsidR="00AB4A1A" w:rsidRPr="00AB4A1A" w:rsidRDefault="00AB4A1A" w:rsidP="00AB4A1A">
            <w:pPr>
              <w:tabs>
                <w:tab w:val="left" w:pos="369"/>
              </w:tabs>
              <w:spacing w:line="0" w:lineRule="atLeast"/>
              <w:ind w:right="60" w:firstLine="0"/>
              <w:rPr>
                <w:rFonts w:cstheme="minorHAnsi"/>
                <w:sz w:val="20"/>
                <w:szCs w:val="18"/>
              </w:rPr>
            </w:pPr>
            <w:r w:rsidRPr="00AB4A1A">
              <w:rPr>
                <w:rFonts w:cstheme="minorHAnsi"/>
                <w:sz w:val="20"/>
                <w:szCs w:val="18"/>
              </w:rPr>
              <w:lastRenderedPageBreak/>
              <w:t xml:space="preserve">Baseline BP, HR and labs including </w:t>
            </w:r>
            <w:proofErr w:type="spellStart"/>
            <w:r w:rsidRPr="00AB4A1A">
              <w:rPr>
                <w:rFonts w:cstheme="minorHAnsi"/>
                <w:sz w:val="20"/>
                <w:szCs w:val="18"/>
              </w:rPr>
              <w:t>lytes</w:t>
            </w:r>
            <w:proofErr w:type="spellEnd"/>
            <w:r w:rsidRPr="00AB4A1A">
              <w:rPr>
                <w:rFonts w:cstheme="minorHAnsi"/>
                <w:sz w:val="20"/>
                <w:szCs w:val="18"/>
              </w:rPr>
              <w:t xml:space="preserve"> and renal panel.</w:t>
            </w:r>
          </w:p>
          <w:p w14:paraId="5E29F825" w14:textId="77777777" w:rsidR="00AB4A1A" w:rsidRPr="00AB4A1A" w:rsidRDefault="00AB4A1A" w:rsidP="00AB4A1A">
            <w:pPr>
              <w:tabs>
                <w:tab w:val="left" w:pos="369"/>
              </w:tabs>
              <w:spacing w:line="0" w:lineRule="atLeast"/>
              <w:ind w:right="60" w:firstLine="0"/>
              <w:rPr>
                <w:rFonts w:cstheme="minorHAnsi"/>
                <w:sz w:val="20"/>
                <w:szCs w:val="18"/>
              </w:rPr>
            </w:pPr>
            <w:r w:rsidRPr="00AB4A1A">
              <w:rPr>
                <w:rFonts w:cstheme="minorHAnsi"/>
                <w:sz w:val="20"/>
                <w:szCs w:val="18"/>
              </w:rPr>
              <w:t xml:space="preserve">commonly masks hypoglycemia so </w:t>
            </w:r>
            <w:proofErr w:type="gramStart"/>
            <w:r w:rsidRPr="00AB4A1A">
              <w:rPr>
                <w:rFonts w:cstheme="minorHAnsi"/>
                <w:sz w:val="20"/>
                <w:szCs w:val="18"/>
              </w:rPr>
              <w:t>check</w:t>
            </w:r>
            <w:proofErr w:type="gramEnd"/>
            <w:r w:rsidRPr="00AB4A1A">
              <w:rPr>
                <w:rFonts w:cstheme="minorHAnsi"/>
                <w:sz w:val="20"/>
                <w:szCs w:val="18"/>
              </w:rPr>
              <w:t xml:space="preserve"> diabetic blood sugars regularly</w:t>
            </w:r>
          </w:p>
          <w:p w14:paraId="0B21818E" w14:textId="77777777" w:rsidR="00AB4A1A" w:rsidRPr="00AB4A1A" w:rsidRDefault="00AB4A1A" w:rsidP="00AB4A1A">
            <w:pPr>
              <w:tabs>
                <w:tab w:val="left" w:pos="369"/>
              </w:tabs>
              <w:spacing w:line="0" w:lineRule="atLeast"/>
              <w:ind w:right="60" w:firstLine="0"/>
              <w:rPr>
                <w:rFonts w:cstheme="minorHAnsi"/>
                <w:sz w:val="20"/>
                <w:szCs w:val="18"/>
              </w:rPr>
            </w:pPr>
          </w:p>
          <w:p w14:paraId="1F73DD75" w14:textId="77777777" w:rsidR="00AB4A1A" w:rsidRPr="00AB4A1A" w:rsidRDefault="00AB4A1A" w:rsidP="00AB4A1A">
            <w:pPr>
              <w:tabs>
                <w:tab w:val="left" w:pos="369"/>
              </w:tabs>
              <w:spacing w:line="0" w:lineRule="atLeast"/>
              <w:ind w:firstLine="0"/>
              <w:rPr>
                <w:rFonts w:cstheme="minorHAnsi"/>
                <w:sz w:val="20"/>
                <w:szCs w:val="18"/>
              </w:rPr>
            </w:pPr>
            <w:r w:rsidRPr="00AB4A1A">
              <w:rPr>
                <w:rFonts w:cstheme="minorHAnsi"/>
                <w:sz w:val="20"/>
                <w:szCs w:val="18"/>
              </w:rPr>
              <w:lastRenderedPageBreak/>
              <w:t>Monitor blood pressure daily and report abnormal BP and HR.</w:t>
            </w:r>
          </w:p>
          <w:p w14:paraId="3B03A62C" w14:textId="77777777" w:rsidR="00AB4A1A" w:rsidRPr="00AB4A1A" w:rsidRDefault="00AB4A1A" w:rsidP="00AB4A1A">
            <w:pPr>
              <w:tabs>
                <w:tab w:val="left" w:pos="369"/>
              </w:tabs>
              <w:spacing w:line="0" w:lineRule="atLeast"/>
              <w:ind w:right="60"/>
              <w:rPr>
                <w:rFonts w:cstheme="minorHAnsi"/>
                <w:sz w:val="20"/>
                <w:szCs w:val="18"/>
              </w:rPr>
            </w:pPr>
          </w:p>
          <w:p w14:paraId="160AC991" w14:textId="77777777" w:rsidR="00AB4A1A" w:rsidRPr="00AB4A1A" w:rsidRDefault="00AB4A1A" w:rsidP="00AB4A1A">
            <w:pPr>
              <w:ind w:firstLine="0"/>
            </w:pPr>
            <w:r w:rsidRPr="00AB4A1A">
              <w:rPr>
                <w:rFonts w:cstheme="minorHAnsi"/>
                <w:sz w:val="20"/>
                <w:szCs w:val="18"/>
              </w:rPr>
              <w:t>Taper dosing with discontinuing</w:t>
            </w:r>
          </w:p>
        </w:tc>
      </w:tr>
    </w:tbl>
    <w:p w14:paraId="7B1137EF" w14:textId="77777777" w:rsidR="005634F2" w:rsidRDefault="005634F2"/>
    <w:sectPr w:rsidR="005634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CA0"/>
    <w:multiLevelType w:val="multilevel"/>
    <w:tmpl w:val="995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CE6F69"/>
    <w:multiLevelType w:val="multilevel"/>
    <w:tmpl w:val="A5DC85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B375A97"/>
    <w:multiLevelType w:val="hybridMultilevel"/>
    <w:tmpl w:val="1D2A5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3B4C49"/>
    <w:multiLevelType w:val="hybridMultilevel"/>
    <w:tmpl w:val="78DAC264"/>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5106AF"/>
    <w:multiLevelType w:val="hybridMultilevel"/>
    <w:tmpl w:val="5212DA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F105138"/>
    <w:multiLevelType w:val="multilevel"/>
    <w:tmpl w:val="D7B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C786C"/>
    <w:multiLevelType w:val="multilevel"/>
    <w:tmpl w:val="458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45355"/>
    <w:multiLevelType w:val="multilevel"/>
    <w:tmpl w:val="5AC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6300F"/>
    <w:multiLevelType w:val="multilevel"/>
    <w:tmpl w:val="D7BA9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5370240"/>
    <w:multiLevelType w:val="hybridMultilevel"/>
    <w:tmpl w:val="D68445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65266128">
    <w:abstractNumId w:val="3"/>
  </w:num>
  <w:num w:numId="2" w16cid:durableId="501969036">
    <w:abstractNumId w:val="1"/>
  </w:num>
  <w:num w:numId="3" w16cid:durableId="884414212">
    <w:abstractNumId w:val="7"/>
  </w:num>
  <w:num w:numId="4" w16cid:durableId="1347050338">
    <w:abstractNumId w:val="0"/>
  </w:num>
  <w:num w:numId="5" w16cid:durableId="1903758215">
    <w:abstractNumId w:val="9"/>
  </w:num>
  <w:num w:numId="6" w16cid:durableId="335349603">
    <w:abstractNumId w:val="6"/>
  </w:num>
  <w:num w:numId="7" w16cid:durableId="1802193205">
    <w:abstractNumId w:val="4"/>
  </w:num>
  <w:num w:numId="8" w16cid:durableId="872810635">
    <w:abstractNumId w:val="8"/>
  </w:num>
  <w:num w:numId="9" w16cid:durableId="494686261">
    <w:abstractNumId w:val="2"/>
  </w:num>
  <w:num w:numId="10" w16cid:durableId="332298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1A"/>
    <w:rsid w:val="000D7DE8"/>
    <w:rsid w:val="00203F6E"/>
    <w:rsid w:val="00330517"/>
    <w:rsid w:val="005634F2"/>
    <w:rsid w:val="00635919"/>
    <w:rsid w:val="006D28F6"/>
    <w:rsid w:val="007C5AB5"/>
    <w:rsid w:val="00866F6B"/>
    <w:rsid w:val="00AB4A1A"/>
    <w:rsid w:val="00D333D3"/>
    <w:rsid w:val="00E86F48"/>
    <w:rsid w:val="00EC1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C1D8"/>
  <w15:chartTrackingRefBased/>
  <w15:docId w15:val="{4A8D937D-8D5E-41E1-9908-50A6A537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A1A"/>
    <w:pPr>
      <w:spacing w:after="0" w:line="240" w:lineRule="auto"/>
      <w:ind w:firstLine="720"/>
    </w:pPr>
    <w:rPr>
      <w:kern w:val="0"/>
      <w14:ligatures w14:val="none"/>
    </w:rPr>
  </w:style>
  <w:style w:type="paragraph" w:styleId="Heading1">
    <w:name w:val="heading 1"/>
    <w:basedOn w:val="Normal"/>
    <w:next w:val="Normal"/>
    <w:link w:val="Heading1Char"/>
    <w:uiPriority w:val="9"/>
    <w:qFormat/>
    <w:rsid w:val="00AB4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A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A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A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A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A1A"/>
    <w:rPr>
      <w:rFonts w:eastAsiaTheme="majorEastAsia" w:cstheme="majorBidi"/>
      <w:color w:val="272727" w:themeColor="text1" w:themeTint="D8"/>
    </w:rPr>
  </w:style>
  <w:style w:type="paragraph" w:styleId="Title">
    <w:name w:val="Title"/>
    <w:basedOn w:val="Normal"/>
    <w:next w:val="Normal"/>
    <w:link w:val="TitleChar"/>
    <w:uiPriority w:val="10"/>
    <w:qFormat/>
    <w:rsid w:val="00AB4A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A1A"/>
    <w:pPr>
      <w:spacing w:before="160"/>
      <w:jc w:val="center"/>
    </w:pPr>
    <w:rPr>
      <w:i/>
      <w:iCs/>
      <w:color w:val="404040" w:themeColor="text1" w:themeTint="BF"/>
    </w:rPr>
  </w:style>
  <w:style w:type="character" w:customStyle="1" w:styleId="QuoteChar">
    <w:name w:val="Quote Char"/>
    <w:basedOn w:val="DefaultParagraphFont"/>
    <w:link w:val="Quote"/>
    <w:uiPriority w:val="29"/>
    <w:rsid w:val="00AB4A1A"/>
    <w:rPr>
      <w:i/>
      <w:iCs/>
      <w:color w:val="404040" w:themeColor="text1" w:themeTint="BF"/>
    </w:rPr>
  </w:style>
  <w:style w:type="paragraph" w:styleId="ListParagraph">
    <w:name w:val="List Paragraph"/>
    <w:basedOn w:val="Normal"/>
    <w:uiPriority w:val="34"/>
    <w:qFormat/>
    <w:rsid w:val="00AB4A1A"/>
    <w:pPr>
      <w:ind w:left="720"/>
      <w:contextualSpacing/>
    </w:pPr>
  </w:style>
  <w:style w:type="character" w:styleId="IntenseEmphasis">
    <w:name w:val="Intense Emphasis"/>
    <w:basedOn w:val="DefaultParagraphFont"/>
    <w:uiPriority w:val="21"/>
    <w:qFormat/>
    <w:rsid w:val="00AB4A1A"/>
    <w:rPr>
      <w:i/>
      <w:iCs/>
      <w:color w:val="2F5496" w:themeColor="accent1" w:themeShade="BF"/>
    </w:rPr>
  </w:style>
  <w:style w:type="paragraph" w:styleId="IntenseQuote">
    <w:name w:val="Intense Quote"/>
    <w:basedOn w:val="Normal"/>
    <w:next w:val="Normal"/>
    <w:link w:val="IntenseQuoteChar"/>
    <w:uiPriority w:val="30"/>
    <w:qFormat/>
    <w:rsid w:val="00AB4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A1A"/>
    <w:rPr>
      <w:i/>
      <w:iCs/>
      <w:color w:val="2F5496" w:themeColor="accent1" w:themeShade="BF"/>
    </w:rPr>
  </w:style>
  <w:style w:type="character" w:styleId="IntenseReference">
    <w:name w:val="Intense Reference"/>
    <w:basedOn w:val="DefaultParagraphFont"/>
    <w:uiPriority w:val="32"/>
    <w:qFormat/>
    <w:rsid w:val="00AB4A1A"/>
    <w:rPr>
      <w:b/>
      <w:bCs/>
      <w:smallCaps/>
      <w:color w:val="2F5496" w:themeColor="accent1" w:themeShade="BF"/>
      <w:spacing w:val="5"/>
    </w:rPr>
  </w:style>
  <w:style w:type="table" w:styleId="TableGrid">
    <w:name w:val="Table Grid"/>
    <w:basedOn w:val="TableNormal"/>
    <w:uiPriority w:val="39"/>
    <w:rsid w:val="00AB4A1A"/>
    <w:pPr>
      <w:spacing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5919"/>
    <w:pPr>
      <w:spacing w:before="100" w:beforeAutospacing="1" w:after="100" w:afterAutospacing="1"/>
      <w:ind w:firstLine="0"/>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Andrea Sullivan</cp:lastModifiedBy>
  <cp:revision>1</cp:revision>
  <dcterms:created xsi:type="dcterms:W3CDTF">2026-03-31T19:45:00Z</dcterms:created>
  <dcterms:modified xsi:type="dcterms:W3CDTF">2026-03-31T21:06:00Z</dcterms:modified>
</cp:coreProperties>
</file>