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3887" w:type="dxa"/>
        <w:tblLook w:val="04A0" w:firstRow="1" w:lastRow="0" w:firstColumn="1" w:lastColumn="0" w:noHBand="0" w:noVBand="1"/>
      </w:tblPr>
      <w:tblGrid>
        <w:gridCol w:w="1696"/>
        <w:gridCol w:w="2694"/>
        <w:gridCol w:w="2551"/>
        <w:gridCol w:w="3119"/>
        <w:gridCol w:w="3827"/>
      </w:tblGrid>
      <w:tr w:rsidR="00693D3B" w14:paraId="5A507E27" w14:textId="77777777" w:rsidTr="00FE4EE1">
        <w:tc>
          <w:tcPr>
            <w:tcW w:w="13887" w:type="dxa"/>
            <w:gridSpan w:val="5"/>
            <w:shd w:val="clear" w:color="auto" w:fill="F2F2F2"/>
          </w:tcPr>
          <w:p w14:paraId="5C61710F" w14:textId="799E1F3E" w:rsidR="00693D3B" w:rsidRPr="00693D3B" w:rsidRDefault="00693D3B" w:rsidP="00FE4EE1">
            <w:pPr>
              <w:ind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93D3B">
              <w:rPr>
                <w:rFonts w:ascii="Calibri" w:eastAsia="Calibri" w:hAnsi="Calibri" w:cs="Calibri"/>
                <w:b/>
                <w:sz w:val="24"/>
                <w:szCs w:val="24"/>
              </w:rPr>
              <w:t>Chapter 7: Cardiovascular System Medications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2026</w:t>
            </w:r>
          </w:p>
          <w:p w14:paraId="4538C30D" w14:textId="77777777" w:rsidR="00693D3B" w:rsidRPr="00693D3B" w:rsidRDefault="00693D3B" w:rsidP="00FE4EE1">
            <w:pPr>
              <w:ind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93D3B">
              <w:rPr>
                <w:rFonts w:ascii="Calibri" w:eastAsia="Calibri" w:hAnsi="Calibri" w:cs="Calibri"/>
                <w:b/>
                <w:sz w:val="24"/>
                <w:szCs w:val="24"/>
              </w:rPr>
              <w:t>Blood Coagulation Modifiers</w:t>
            </w:r>
          </w:p>
          <w:p w14:paraId="207F9A55" w14:textId="5344970B" w:rsidR="00693D3B" w:rsidRDefault="00693D3B" w:rsidP="00FE4EE1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3D3B" w14:paraId="514A6B15" w14:textId="77777777" w:rsidTr="00FE4EE1">
        <w:tc>
          <w:tcPr>
            <w:tcW w:w="13887" w:type="dxa"/>
            <w:gridSpan w:val="5"/>
          </w:tcPr>
          <w:p w14:paraId="44A11C9A" w14:textId="77777777" w:rsidR="00693D3B" w:rsidRPr="006142E9" w:rsidRDefault="00693D3B" w:rsidP="00693D3B">
            <w:pPr>
              <w:spacing w:after="120" w:line="240" w:lineRule="atLeast"/>
              <w:ind w:firstLine="0"/>
              <w:rPr>
                <w:rFonts w:ascii="Calibri" w:eastAsia="Times New Roman" w:hAnsi="Calibri" w:cs="Times New Roman"/>
              </w:rPr>
            </w:pPr>
            <w:r w:rsidRPr="006142E9">
              <w:rPr>
                <w:rFonts w:ascii="Calibri" w:eastAsia="Times New Roman" w:hAnsi="Calibri" w:cs="Times New Roman"/>
              </w:rPr>
              <w:t xml:space="preserve">There are a number of drugs that modify coagulation. These include anticoagulants, antiplatelet drugs, thrombolytics (lyse thrombi), and antifibrinolytics. </w:t>
            </w:r>
          </w:p>
          <w:p w14:paraId="47EA850B" w14:textId="77777777" w:rsidR="00693D3B" w:rsidRPr="00693D3B" w:rsidRDefault="00693D3B" w:rsidP="00693D3B">
            <w:pPr>
              <w:numPr>
                <w:ilvl w:val="0"/>
                <w:numId w:val="10"/>
              </w:numPr>
              <w:spacing w:line="240" w:lineRule="atLeast"/>
              <w:rPr>
                <w:rFonts w:ascii="Calibri" w:eastAsia="Times New Roman" w:hAnsi="Calibri" w:cs="Calibri"/>
              </w:rPr>
            </w:pPr>
            <w:r w:rsidRPr="00693D3B">
              <w:rPr>
                <w:rFonts w:ascii="Calibri" w:eastAsia="Times New Roman" w:hAnsi="Calibri" w:cs="Calibri"/>
              </w:rPr>
              <w:t xml:space="preserve">Antiplatelets: cyclooxygenase inhibitors (ASA, Clopidogrel/Ticagrelor), and </w:t>
            </w:r>
            <w:r w:rsidRPr="00693D3B">
              <w:rPr>
                <w:rFonts w:ascii="Calibri" w:hAnsi="Calibri" w:cs="Calibri"/>
                <w:color w:val="000000"/>
                <w:shd w:val="clear" w:color="auto" w:fill="FFFFFF"/>
              </w:rPr>
              <w:t>glycoprotein IIb/IIIa inhibitor (tirofiban)</w:t>
            </w:r>
          </w:p>
          <w:p w14:paraId="3EC4CAB9" w14:textId="77777777" w:rsidR="00693D3B" w:rsidRDefault="00693D3B" w:rsidP="00693D3B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</w:rPr>
            </w:pPr>
            <w:r w:rsidRPr="00693D3B">
              <w:rPr>
                <w:rFonts w:ascii="Calibri" w:eastAsia="Times New Roman" w:hAnsi="Calibri" w:cs="Calibri"/>
              </w:rPr>
              <w:t>Anticoagulants (Heparin, low molecular weight heparin, Warfarin, Rivaroxaban)</w:t>
            </w:r>
            <w:r w:rsidRPr="00693D3B">
              <w:rPr>
                <w:rFonts w:ascii="Calibri" w:eastAsia="Times New Roman" w:hAnsi="Calibri" w:cs="Calibri"/>
              </w:rPr>
              <w:t xml:space="preserve"> </w:t>
            </w:r>
          </w:p>
          <w:p w14:paraId="4C8F4A80" w14:textId="111A7345" w:rsidR="00693D3B" w:rsidRPr="00693D3B" w:rsidRDefault="00693D3B" w:rsidP="00693D3B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</w:rPr>
            </w:pPr>
            <w:r w:rsidRPr="00693D3B">
              <w:rPr>
                <w:rFonts w:ascii="Calibri" w:eastAsia="Times New Roman" w:hAnsi="Calibri" w:cs="Calibri"/>
              </w:rPr>
              <w:t>Thrombolytics (Alteplase)</w:t>
            </w:r>
          </w:p>
          <w:p w14:paraId="7CC24219" w14:textId="77777777" w:rsidR="00693D3B" w:rsidRPr="00860550" w:rsidRDefault="00693D3B" w:rsidP="00693D3B">
            <w:pPr>
              <w:pStyle w:val="ListParagraph"/>
              <w:numPr>
                <w:ilvl w:val="0"/>
                <w:numId w:val="10"/>
              </w:numPr>
              <w:spacing w:after="120" w:line="240" w:lineRule="atLeast"/>
              <w:rPr>
                <w:rFonts w:ascii="Calibri" w:eastAsia="Times New Roman" w:hAnsi="Calibri" w:cs="Calibri"/>
              </w:rPr>
            </w:pPr>
            <w:r w:rsidRPr="00860550">
              <w:rPr>
                <w:rFonts w:ascii="Calibri" w:eastAsia="Times New Roman" w:hAnsi="Calibri" w:cs="Calibri"/>
              </w:rPr>
              <w:t>Antifibrinolytic (Desmopressin).</w:t>
            </w:r>
          </w:p>
          <w:p w14:paraId="1C8C66A4" w14:textId="42218A6E" w:rsidR="00693D3B" w:rsidRPr="00213346" w:rsidRDefault="00693D3B" w:rsidP="00693D3B">
            <w:pPr>
              <w:pStyle w:val="ListParagraph"/>
              <w:ind w:firstLine="0"/>
              <w:rPr>
                <w:rFonts w:ascii="Calibri" w:eastAsia="Calibri" w:hAnsi="Calibri" w:cs="Calibri"/>
                <w:bCs w:val="0"/>
                <w:sz w:val="20"/>
                <w:szCs w:val="20"/>
              </w:rPr>
            </w:pPr>
          </w:p>
        </w:tc>
      </w:tr>
      <w:tr w:rsidR="00693D3B" w14:paraId="034BD7BD" w14:textId="77777777" w:rsidTr="00693D3B">
        <w:tc>
          <w:tcPr>
            <w:tcW w:w="13887" w:type="dxa"/>
            <w:gridSpan w:val="5"/>
            <w:shd w:val="clear" w:color="auto" w:fill="E7E6E6" w:themeFill="background2"/>
          </w:tcPr>
          <w:p w14:paraId="484B1405" w14:textId="2952B533" w:rsidR="00693D3B" w:rsidRPr="00693D3B" w:rsidRDefault="00693D3B" w:rsidP="00693D3B">
            <w:pPr>
              <w:spacing w:after="120" w:line="240" w:lineRule="atLeast"/>
              <w:ind w:firstLine="0"/>
              <w:rPr>
                <w:rFonts w:ascii="Calibri" w:eastAsia="Times New Roman" w:hAnsi="Calibri" w:cs="Times New Roman"/>
                <w:b/>
                <w:bCs w:val="0"/>
              </w:rPr>
            </w:pPr>
            <w:r w:rsidRPr="00693D3B">
              <w:rPr>
                <w:rFonts w:ascii="Calibri" w:eastAsia="Times New Roman" w:hAnsi="Calibri" w:cs="Times New Roman"/>
                <w:b/>
                <w:bCs w:val="0"/>
              </w:rPr>
              <w:t xml:space="preserve">Anti-platelets </w:t>
            </w:r>
          </w:p>
        </w:tc>
      </w:tr>
      <w:tr w:rsidR="00693D3B" w:rsidRPr="000662DB" w14:paraId="334B6406" w14:textId="77777777" w:rsidTr="0036533B">
        <w:tc>
          <w:tcPr>
            <w:tcW w:w="1696" w:type="dxa"/>
            <w:shd w:val="clear" w:color="auto" w:fill="F2F2F2"/>
          </w:tcPr>
          <w:p w14:paraId="2EFAE5BD" w14:textId="77777777" w:rsidR="00693D3B" w:rsidRPr="000662DB" w:rsidRDefault="00693D3B" w:rsidP="00FE4EE1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Class</w:t>
            </w:r>
          </w:p>
        </w:tc>
        <w:tc>
          <w:tcPr>
            <w:tcW w:w="2694" w:type="dxa"/>
            <w:shd w:val="clear" w:color="auto" w:fill="F2F2F2"/>
          </w:tcPr>
          <w:p w14:paraId="6A4C46B8" w14:textId="5C938728" w:rsidR="00693D3B" w:rsidRPr="000662DB" w:rsidRDefault="00693D3B" w:rsidP="00A84960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Mechanism</w:t>
            </w:r>
            <w:r w:rsidR="00A8496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of Action/ Indication</w:t>
            </w:r>
          </w:p>
        </w:tc>
        <w:tc>
          <w:tcPr>
            <w:tcW w:w="2551" w:type="dxa"/>
            <w:shd w:val="clear" w:color="auto" w:fill="F2F2F2"/>
          </w:tcPr>
          <w:p w14:paraId="0B41F07E" w14:textId="557AF6C0" w:rsidR="00693D3B" w:rsidRPr="000662DB" w:rsidRDefault="00A84960" w:rsidP="00FE4EE1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Administration </w:t>
            </w:r>
          </w:p>
        </w:tc>
        <w:tc>
          <w:tcPr>
            <w:tcW w:w="3119" w:type="dxa"/>
            <w:shd w:val="clear" w:color="auto" w:fill="F2F2F2"/>
          </w:tcPr>
          <w:p w14:paraId="7BB3B79C" w14:textId="67A49401" w:rsidR="00693D3B" w:rsidRPr="000662DB" w:rsidRDefault="00A84960" w:rsidP="00FE4EE1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Side/Adverse Effects</w:t>
            </w:r>
          </w:p>
        </w:tc>
        <w:tc>
          <w:tcPr>
            <w:tcW w:w="3827" w:type="dxa"/>
            <w:shd w:val="clear" w:color="auto" w:fill="F2F2F2"/>
          </w:tcPr>
          <w:p w14:paraId="3897D176" w14:textId="45276746" w:rsidR="00693D3B" w:rsidRPr="000662DB" w:rsidRDefault="00A84960" w:rsidP="00FE4EE1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Nursing Considerations </w:t>
            </w:r>
          </w:p>
        </w:tc>
      </w:tr>
      <w:tr w:rsidR="00693D3B" w:rsidRPr="000662DB" w14:paraId="1F91AAA4" w14:textId="77777777" w:rsidTr="0036533B">
        <w:tc>
          <w:tcPr>
            <w:tcW w:w="1696" w:type="dxa"/>
          </w:tcPr>
          <w:p w14:paraId="61E6491C" w14:textId="77777777" w:rsidR="00693D3B" w:rsidRPr="00693D3B" w:rsidRDefault="00693D3B" w:rsidP="00693D3B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93D3B">
              <w:rPr>
                <w:rFonts w:ascii="Calibri" w:eastAsia="Calibri" w:hAnsi="Calibri" w:cs="Calibri"/>
                <w:b/>
                <w:sz w:val="20"/>
                <w:szCs w:val="20"/>
              </w:rPr>
              <w:t>Antiplatelet)</w:t>
            </w:r>
          </w:p>
          <w:p w14:paraId="5A8FA4CA" w14:textId="77777777" w:rsidR="00693D3B" w:rsidRPr="00693D3B" w:rsidRDefault="00693D3B" w:rsidP="00693D3B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3B1CF9E" w14:textId="77777777" w:rsidR="00693D3B" w:rsidRPr="00693D3B" w:rsidRDefault="00693D3B" w:rsidP="00693D3B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93D3B">
              <w:rPr>
                <w:rFonts w:ascii="Calibri" w:eastAsia="Calibri" w:hAnsi="Calibri" w:cs="Calibri"/>
                <w:b/>
                <w:sz w:val="20"/>
                <w:szCs w:val="20"/>
              </w:rPr>
              <w:t>Prototypes:</w:t>
            </w:r>
          </w:p>
          <w:p w14:paraId="6776D25D" w14:textId="77777777" w:rsidR="00693D3B" w:rsidRDefault="00693D3B" w:rsidP="00693D3B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93D3B">
              <w:rPr>
                <w:rFonts w:ascii="Calibri" w:eastAsia="Calibri" w:hAnsi="Calibri" w:cs="Calibri"/>
                <w:b/>
                <w:sz w:val="20"/>
                <w:szCs w:val="20"/>
              </w:rPr>
              <w:t>Acetylsalicylic Acid (Aspirin)</w:t>
            </w:r>
          </w:p>
          <w:p w14:paraId="1F426816" w14:textId="77777777" w:rsidR="00693D3B" w:rsidRPr="00693D3B" w:rsidRDefault="00693D3B" w:rsidP="00693D3B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A6E7461" w14:textId="54711E30" w:rsidR="00693D3B" w:rsidRDefault="00693D3B" w:rsidP="00693D3B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93D3B">
              <w:rPr>
                <w:rFonts w:ascii="Calibri" w:eastAsia="Calibri" w:hAnsi="Calibri" w:cs="Calibri"/>
                <w:b/>
                <w:sz w:val="20"/>
                <w:szCs w:val="20"/>
              </w:rPr>
              <w:t>Clopidogrel (Plavix)</w:t>
            </w:r>
          </w:p>
          <w:p w14:paraId="498864AD" w14:textId="77777777" w:rsidR="00693D3B" w:rsidRDefault="00693D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071005C" w14:textId="69A80614" w:rsidR="00693D3B" w:rsidRPr="000662DB" w:rsidRDefault="00693D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0432E414" w14:textId="77777777" w:rsidR="00693D3B" w:rsidRDefault="00693D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693D3B">
              <w:rPr>
                <w:rFonts w:ascii="Calibri" w:eastAsia="Calibri" w:hAnsi="Calibri" w:cs="Calibri"/>
                <w:sz w:val="20"/>
                <w:szCs w:val="20"/>
              </w:rPr>
              <w:t>Indications: treatment and prevention of atherothrombotic events in patients with atherosclerotic CV disease:  MI, Stroke, Acute Coronary Syndrome (ACS</w:t>
            </w:r>
            <w:proofErr w:type="gramStart"/>
            <w:r w:rsidRPr="00693D3B">
              <w:rPr>
                <w:rFonts w:ascii="Calibri" w:eastAsia="Calibri" w:hAnsi="Calibri" w:cs="Calibri"/>
                <w:sz w:val="20"/>
                <w:szCs w:val="20"/>
              </w:rPr>
              <w:t>),  Post</w:t>
            </w:r>
            <w:proofErr w:type="gramEnd"/>
            <w:r w:rsidRPr="00693D3B">
              <w:rPr>
                <w:rFonts w:ascii="Calibri" w:eastAsia="Calibri" w:hAnsi="Calibri" w:cs="Calibri"/>
                <w:sz w:val="20"/>
                <w:szCs w:val="20"/>
              </w:rPr>
              <w:t xml:space="preserve">-angioplasty and stent </w:t>
            </w:r>
            <w:proofErr w:type="gramStart"/>
            <w:r w:rsidRPr="00693D3B">
              <w:rPr>
                <w:rFonts w:ascii="Calibri" w:eastAsia="Calibri" w:hAnsi="Calibri" w:cs="Calibri"/>
                <w:sz w:val="20"/>
                <w:szCs w:val="20"/>
              </w:rPr>
              <w:t>insertion,  Unstable</w:t>
            </w:r>
            <w:proofErr w:type="gramEnd"/>
            <w:r w:rsidRPr="00693D3B">
              <w:rPr>
                <w:rFonts w:ascii="Calibri" w:eastAsia="Calibri" w:hAnsi="Calibri" w:cs="Calibri"/>
                <w:sz w:val="20"/>
                <w:szCs w:val="20"/>
              </w:rPr>
              <w:t xml:space="preserve"> angina</w:t>
            </w:r>
          </w:p>
          <w:p w14:paraId="3C58D24D" w14:textId="77777777" w:rsidR="00693D3B" w:rsidRDefault="00693D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C3E05F" w14:textId="77777777" w:rsidR="00A84960" w:rsidRDefault="00693D3B" w:rsidP="00FE4EE1">
            <w:pPr>
              <w:tabs>
                <w:tab w:val="left" w:pos="369"/>
              </w:tabs>
              <w:spacing w:line="0" w:lineRule="atLeast"/>
              <w:ind w:firstLine="0"/>
            </w:pPr>
            <w:r>
              <w:t xml:space="preserve">MOA: </w:t>
            </w:r>
            <w:r w:rsidRPr="000E6046">
              <w:t xml:space="preserve">Acetylsalicylic acid (ASA) </w:t>
            </w:r>
            <w:r>
              <w:t xml:space="preserve">irreversibly </w:t>
            </w:r>
            <w:r w:rsidRPr="000E6046">
              <w:t xml:space="preserve">inhibits platelet activation and aggregation. </w:t>
            </w:r>
          </w:p>
          <w:p w14:paraId="7A40B94C" w14:textId="77777777" w:rsidR="00A84960" w:rsidRDefault="00A84960" w:rsidP="00FE4EE1">
            <w:pPr>
              <w:tabs>
                <w:tab w:val="left" w:pos="369"/>
              </w:tabs>
              <w:spacing w:line="0" w:lineRule="atLeast"/>
              <w:ind w:firstLine="0"/>
            </w:pPr>
          </w:p>
          <w:p w14:paraId="35FC452A" w14:textId="11836EDC" w:rsidR="00693D3B" w:rsidRDefault="00693D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E6046">
              <w:t>Clopidogrel (Plavix) is metabolized to its active form</w:t>
            </w:r>
            <w:r w:rsidRPr="000E6046">
              <w:rPr>
                <w:rFonts w:ascii="Calibri" w:eastAsia="Times New Roman" w:hAnsi="Calibri" w:cs="Calibri"/>
                <w:color w:val="000000"/>
              </w:rPr>
              <w:t xml:space="preserve"> by CYP2C19. Drugs that inhibit this enzyme reduce the active metabolite of clopidogrel, </w:t>
            </w:r>
            <w:r w:rsidRPr="000E6046">
              <w:rPr>
                <w:rFonts w:ascii="Calibri" w:eastAsia="Times New Roman" w:hAnsi="Calibri" w:cs="Calibri"/>
                <w:color w:val="000000"/>
              </w:rPr>
              <w:lastRenderedPageBreak/>
              <w:t>decreasing platelet inhibition.</w:t>
            </w:r>
          </w:p>
          <w:p w14:paraId="6D08C2AB" w14:textId="06F0440E" w:rsidR="00693D3B" w:rsidRPr="000662DB" w:rsidRDefault="00693D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C82F28" w14:textId="77777777" w:rsidR="00A84960" w:rsidRP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A84960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oral or rectal; dose depends on client and indication</w:t>
            </w:r>
          </w:p>
          <w:p w14:paraId="2C750DF2" w14:textId="77777777" w:rsid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A84960">
              <w:rPr>
                <w:rFonts w:ascii="Calibri" w:eastAsia="Calibri" w:hAnsi="Calibri" w:cs="Calibri"/>
                <w:sz w:val="20"/>
                <w:szCs w:val="20"/>
              </w:rPr>
              <w:t>ASA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42C5F569" w14:textId="21A4D2B6" w:rsid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A84960">
              <w:rPr>
                <w:rFonts w:ascii="Calibri" w:eastAsia="Calibri" w:hAnsi="Calibri" w:cs="Calibri"/>
                <w:sz w:val="20"/>
                <w:szCs w:val="20"/>
              </w:rPr>
              <w:t xml:space="preserve"> 80 mg once a day CV prevention</w:t>
            </w:r>
          </w:p>
          <w:p w14:paraId="2EF25151" w14:textId="1BC415F8" w:rsid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-350 mg once a day</w:t>
            </w:r>
          </w:p>
          <w:p w14:paraId="22FE651D" w14:textId="77777777" w:rsidR="00A84960" w:rsidRP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649BDB" w14:textId="77777777" w:rsidR="00A84960" w:rsidRP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A84960">
              <w:rPr>
                <w:rFonts w:ascii="Calibri" w:eastAsia="Calibri" w:hAnsi="Calibri" w:cs="Calibri"/>
                <w:sz w:val="20"/>
                <w:szCs w:val="20"/>
              </w:rPr>
              <w:t>Enteric coated to avoid GI upset</w:t>
            </w:r>
          </w:p>
          <w:p w14:paraId="11BBEAD1" w14:textId="77777777" w:rsidR="00A84960" w:rsidRP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CE83F0" w14:textId="77777777" w:rsid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A84960">
              <w:rPr>
                <w:rFonts w:ascii="Calibri" w:eastAsia="Calibri" w:hAnsi="Calibri" w:cs="Calibri"/>
                <w:sz w:val="20"/>
                <w:szCs w:val="20"/>
              </w:rPr>
              <w:t>Administer with food to reduce GI upset and bleeding risk</w:t>
            </w:r>
          </w:p>
          <w:p w14:paraId="7470227A" w14:textId="77777777" w:rsid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9323B1" w14:textId="0CE7A453" w:rsidR="00A84960" w:rsidRP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A84960">
              <w:rPr>
                <w:rFonts w:ascii="Calibri" w:eastAsia="Calibri" w:hAnsi="Calibri" w:cs="Calibri"/>
                <w:sz w:val="20"/>
                <w:szCs w:val="20"/>
              </w:rPr>
              <w:t xml:space="preserve">Overdose is irreversible </w:t>
            </w:r>
          </w:p>
          <w:p w14:paraId="17D865E3" w14:textId="7B57AD37" w:rsidR="00693D3B" w:rsidRPr="000662DB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A84960">
              <w:rPr>
                <w:rFonts w:ascii="Calibri" w:eastAsia="Calibri" w:hAnsi="Calibri" w:cs="Calibri"/>
                <w:sz w:val="20"/>
                <w:szCs w:val="20"/>
              </w:rPr>
              <w:t>Avoid eating or drinking grapefruit juice</w:t>
            </w:r>
          </w:p>
        </w:tc>
        <w:tc>
          <w:tcPr>
            <w:tcW w:w="3119" w:type="dxa"/>
          </w:tcPr>
          <w:p w14:paraId="63A0F6B8" w14:textId="77777777" w:rsidR="00A84960" w:rsidRDefault="00A84960" w:rsidP="00A84960">
            <w:pPr>
              <w:shd w:val="clear" w:color="auto" w:fill="FFFFFF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Nausea, </w:t>
            </w:r>
          </w:p>
          <w:p w14:paraId="7070422B" w14:textId="06FAEE9F" w:rsidR="00A84960" w:rsidRDefault="00A84960" w:rsidP="00A84960">
            <w:pPr>
              <w:shd w:val="clear" w:color="auto" w:fill="FFFFFF"/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0E6046">
              <w:rPr>
                <w:rFonts w:ascii="Calibri" w:eastAsia="Times New Roman" w:hAnsi="Calibri" w:cs="Calibri"/>
                <w:color w:val="000000"/>
              </w:rPr>
              <w:t>Easy bruising</w:t>
            </w:r>
            <w:r>
              <w:rPr>
                <w:rFonts w:ascii="Calibri" w:eastAsia="Times New Roman" w:hAnsi="Calibri" w:cs="Calibri"/>
                <w:color w:val="000000"/>
              </w:rPr>
              <w:t>, bleeding gums.</w:t>
            </w:r>
          </w:p>
          <w:p w14:paraId="7BD018CD" w14:textId="77777777" w:rsidR="008A403E" w:rsidRDefault="00A84960" w:rsidP="008A403E">
            <w:pPr>
              <w:ind w:firstLine="0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Adverse: </w:t>
            </w:r>
            <w:r w:rsidRPr="000E6046">
              <w:rPr>
                <w:rFonts w:ascii="Calibri" w:eastAsia="Times New Roman" w:hAnsi="Calibri" w:cs="Calibri"/>
                <w:color w:val="000000"/>
              </w:rPr>
              <w:t>Tinnitus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</w:t>
            </w:r>
            <w:r w:rsidRPr="000E6046">
              <w:rPr>
                <w:rFonts w:ascii="Calibri" w:eastAsia="Times New Roman" w:hAnsi="Calibri" w:cs="Calibri"/>
                <w:color w:val="000000"/>
              </w:rPr>
              <w:t>lood in stool</w:t>
            </w:r>
            <w:r w:rsidRPr="000E6046">
              <w:rPr>
                <w:rFonts w:ascii="Calibri" w:eastAsia="Times New Roman" w:hAnsi="Calibri" w:cs="Calibri"/>
                <w:color w:val="000000"/>
              </w:rPr>
              <w:br/>
            </w:r>
            <w:r w:rsidRPr="000E6046">
              <w:rPr>
                <w:rFonts w:ascii="Calibri" w:eastAsia="Times New Roman" w:hAnsi="Calibri" w:cs="Calibri"/>
                <w:color w:val="000000"/>
              </w:rPr>
              <w:br/>
              <w:t>SAFETY:</w:t>
            </w:r>
            <w:r w:rsidR="008A403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E6046">
              <w:rPr>
                <w:rFonts w:ascii="Calibri" w:eastAsia="Times New Roman" w:hAnsi="Calibri" w:cs="Calibri"/>
                <w:color w:val="000000"/>
              </w:rPr>
              <w:t>Increased bleeding risk</w:t>
            </w:r>
            <w:r w:rsidR="008A403E">
              <w:rPr>
                <w:rFonts w:ascii="Calibri" w:eastAsia="Times New Roman" w:hAnsi="Calibri" w:cs="Calibri"/>
                <w:color w:val="000000"/>
              </w:rPr>
              <w:t xml:space="preserve"> with:</w:t>
            </w:r>
            <w:r w:rsidRPr="000E6046">
              <w:rPr>
                <w:rFonts w:ascii="Calibri" w:eastAsia="Times New Roman" w:hAnsi="Calibri" w:cs="Calibri"/>
                <w:color w:val="000000"/>
              </w:rPr>
              <w:br/>
            </w:r>
          </w:p>
          <w:p w14:paraId="4EAC7316" w14:textId="25063FF3" w:rsidR="008A403E" w:rsidRPr="008A403E" w:rsidRDefault="008A403E" w:rsidP="008A403E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403E">
              <w:rPr>
                <w:rFonts w:ascii="Calibri" w:eastAsia="Times New Roman" w:hAnsi="Calibri" w:cs="Calibri"/>
                <w:color w:val="000000"/>
              </w:rPr>
              <w:t>d</w:t>
            </w:r>
            <w:r w:rsidR="00A84960" w:rsidRPr="008A403E">
              <w:rPr>
                <w:rFonts w:ascii="Calibri" w:eastAsia="Times New Roman" w:hAnsi="Calibri" w:cs="Calibri"/>
                <w:color w:val="000000"/>
              </w:rPr>
              <w:t>ual therapy with ASA + Plavix is common in cardiac patients</w:t>
            </w:r>
          </w:p>
          <w:p w14:paraId="61BF1FAE" w14:textId="77777777" w:rsidR="008A403E" w:rsidRPr="008A403E" w:rsidRDefault="008A403E" w:rsidP="008A403E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NSAID use</w:t>
            </w:r>
          </w:p>
          <w:p w14:paraId="62CF54DE" w14:textId="77777777" w:rsidR="008A403E" w:rsidRPr="008A403E" w:rsidRDefault="008A403E" w:rsidP="008A403E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Alcohol &gt; 3 drinks/day</w:t>
            </w:r>
          </w:p>
          <w:p w14:paraId="6CB79D58" w14:textId="0DA81368" w:rsidR="00A84960" w:rsidRPr="008A403E" w:rsidRDefault="008A403E" w:rsidP="008A403E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Anticoagulant use</w:t>
            </w:r>
            <w:r w:rsidR="00A84960" w:rsidRPr="008A403E">
              <w:rPr>
                <w:rFonts w:ascii="Calibri" w:eastAsia="Times New Roman" w:hAnsi="Calibri" w:cs="Calibri"/>
                <w:color w:val="000000"/>
              </w:rPr>
              <w:br/>
            </w:r>
          </w:p>
          <w:p w14:paraId="27D16DC2" w14:textId="09FC0A8E" w:rsidR="00A84960" w:rsidRPr="00A84960" w:rsidRDefault="00A84960" w:rsidP="00A8496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Peds: do not give to c</w:t>
            </w:r>
            <w:r w:rsidRPr="00A84960">
              <w:rPr>
                <w:rFonts w:ascii="Calibri" w:eastAsia="Times New Roman" w:hAnsi="Calibri" w:cs="Calibri"/>
                <w:sz w:val="20"/>
                <w:szCs w:val="20"/>
              </w:rPr>
              <w:t>hildren under 12 years (risk of Reye’s syndrome with ASA)</w:t>
            </w:r>
          </w:p>
          <w:p w14:paraId="286C7788" w14:textId="77777777" w:rsidR="00A84960" w:rsidRPr="00A84960" w:rsidRDefault="00A84960" w:rsidP="00A8496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4325DE4" w14:textId="77777777" w:rsidR="00A84960" w:rsidRPr="00A84960" w:rsidRDefault="00A84960" w:rsidP="00A8496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4960">
              <w:rPr>
                <w:rFonts w:ascii="Calibri" w:eastAsia="Times New Roman" w:hAnsi="Calibri" w:cs="Calibri"/>
                <w:sz w:val="20"/>
                <w:szCs w:val="20"/>
              </w:rPr>
              <w:t>Avoid alcohol (↑ GI bleeding risk)</w:t>
            </w:r>
          </w:p>
          <w:p w14:paraId="7195F0EE" w14:textId="77777777" w:rsidR="00A84960" w:rsidRPr="00A84960" w:rsidRDefault="00A84960" w:rsidP="00A8496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4960">
              <w:rPr>
                <w:rFonts w:ascii="Calibri" w:eastAsia="Times New Roman" w:hAnsi="Calibri" w:cs="Calibri"/>
                <w:sz w:val="20"/>
                <w:szCs w:val="20"/>
              </w:rPr>
              <w:t>Renal insufficiency will prolong effects</w:t>
            </w:r>
          </w:p>
          <w:p w14:paraId="2FB1D45D" w14:textId="22E8C0E3" w:rsidR="00693D3B" w:rsidRPr="00A84960" w:rsidRDefault="00A84960" w:rsidP="00A8496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4960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lastRenderedPageBreak/>
              <w:t>Salicylism risk</w:t>
            </w:r>
            <w:r w:rsidRPr="00A84960">
              <w:rPr>
                <w:rFonts w:ascii="Calibri" w:eastAsia="Times New Roman" w:hAnsi="Calibri" w:cs="Calibri"/>
                <w:sz w:val="20"/>
                <w:szCs w:val="20"/>
              </w:rPr>
              <w:t>: Monitor for tinnitus, sweating, headache, nausea. Hold med</w:t>
            </w:r>
          </w:p>
        </w:tc>
        <w:tc>
          <w:tcPr>
            <w:tcW w:w="3827" w:type="dxa"/>
          </w:tcPr>
          <w:p w14:paraId="5D63ADCD" w14:textId="77777777" w:rsidR="00A84960" w:rsidRP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A8496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lastRenderedPageBreak/>
              <w:t>Hold 7–10 days prior to surgery (platelet lifespan)</w:t>
            </w:r>
          </w:p>
          <w:p w14:paraId="540F7188" w14:textId="77777777" w:rsid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A8496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Monitor for bleeding: tachycardia, hypotension, low urine output</w:t>
            </w:r>
          </w:p>
          <w:p w14:paraId="2D3DEEA3" w14:textId="77777777" w:rsidR="00A84960" w:rsidRP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6F8342FF" w14:textId="77777777" w:rsid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A8496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Assess abdomen and flanks for bruising or bleeding</w:t>
            </w:r>
          </w:p>
          <w:p w14:paraId="50CFCFE1" w14:textId="77777777" w:rsidR="00A84960" w:rsidRPr="00A84960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3E961ADF" w14:textId="19AE339D" w:rsidR="00693D3B" w:rsidRPr="000662DB" w:rsidRDefault="00A84960" w:rsidP="00A84960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A8496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Turn patient to assess posterior and peritoneal areas for bleeding</w:t>
            </w:r>
          </w:p>
        </w:tc>
      </w:tr>
      <w:tr w:rsidR="00A84960" w:rsidRPr="000662DB" w14:paraId="2B725D8B" w14:textId="77777777" w:rsidTr="00A84960">
        <w:tc>
          <w:tcPr>
            <w:tcW w:w="13887" w:type="dxa"/>
            <w:gridSpan w:val="5"/>
            <w:shd w:val="clear" w:color="auto" w:fill="E7E6E6" w:themeFill="background2"/>
          </w:tcPr>
          <w:p w14:paraId="0AE34C8A" w14:textId="6DDCE43F" w:rsidR="00A84960" w:rsidRDefault="00A84960" w:rsidP="00A84960">
            <w:pPr>
              <w:ind w:firstLine="0"/>
              <w:rPr>
                <w:rFonts w:ascii="Calibri" w:eastAsia="Times New Roman" w:hAnsi="Calibri" w:cs="Calibri"/>
              </w:rPr>
            </w:pPr>
            <w:r w:rsidRPr="00A84960">
              <w:rPr>
                <w:rFonts w:ascii="Calibri" w:eastAsia="Times New Roman" w:hAnsi="Calibri" w:cs="Calibri"/>
                <w:b/>
                <w:bCs w:val="0"/>
                <w:sz w:val="24"/>
                <w:szCs w:val="24"/>
              </w:rPr>
              <w:lastRenderedPageBreak/>
              <w:t>Anticoagulants</w:t>
            </w:r>
            <w:r w:rsidRPr="00693D3B">
              <w:rPr>
                <w:rFonts w:ascii="Calibri" w:eastAsia="Times New Roman" w:hAnsi="Calibri" w:cs="Calibri"/>
              </w:rPr>
              <w:t xml:space="preserve">  </w:t>
            </w:r>
          </w:p>
          <w:p w14:paraId="666CA0EA" w14:textId="09EC271F" w:rsidR="008A403E" w:rsidRDefault="008A403E" w:rsidP="00A84960">
            <w:pPr>
              <w:ind w:firstLine="0"/>
              <w:rPr>
                <w:rFonts w:ascii="Calibri" w:eastAsia="Times New Roman" w:hAnsi="Calibri" w:cs="Calibri"/>
              </w:rPr>
            </w:pPr>
            <w:r w:rsidRPr="0056352A">
              <w:rPr>
                <w:rFonts w:ascii="Calibri" w:hAnsi="Calibri" w:cs="Calibri"/>
              </w:rPr>
              <w:t>prevent venous clot formation.</w:t>
            </w:r>
            <w:r w:rsidRPr="0056352A">
              <w:rPr>
                <w:rFonts w:ascii="Calibri" w:hAnsi="Calibri" w:cs="Calibri"/>
              </w:rPr>
              <w:t xml:space="preserve"> </w:t>
            </w:r>
            <w:r w:rsidRPr="0056352A">
              <w:rPr>
                <w:rFonts w:ascii="Calibri" w:hAnsi="Calibri" w:cs="Calibri"/>
              </w:rPr>
              <w:t>Anticoagulants</w:t>
            </w:r>
            <w:r w:rsidRPr="0056352A">
              <w:rPr>
                <w:rFonts w:ascii="Calibri" w:eastAsia="Times New Roman" w:hAnsi="Calibri" w:cs="Calibri"/>
              </w:rPr>
              <w:t xml:space="preserve"> prevent the formation of a clot by greatly enhancing the activity of antithrombin, </w:t>
            </w:r>
            <w:r>
              <w:rPr>
                <w:rFonts w:ascii="Calibri" w:eastAsia="Times New Roman" w:hAnsi="Calibri" w:cs="Calibri"/>
              </w:rPr>
              <w:t xml:space="preserve">which inactivates thrombin and factor Xa, which </w:t>
            </w:r>
            <w:r w:rsidRPr="0056352A">
              <w:rPr>
                <w:rFonts w:ascii="Calibri" w:eastAsia="Times New Roman" w:hAnsi="Calibri" w:cs="Calibri"/>
              </w:rPr>
              <w:t>result</w:t>
            </w:r>
            <w:r>
              <w:rPr>
                <w:rFonts w:ascii="Calibri" w:eastAsia="Times New Roman" w:hAnsi="Calibri" w:cs="Calibri"/>
              </w:rPr>
              <w:t>s</w:t>
            </w:r>
            <w:r w:rsidRPr="0056352A">
              <w:rPr>
                <w:rFonts w:ascii="Calibri" w:eastAsia="Times New Roman" w:hAnsi="Calibri" w:cs="Calibri"/>
              </w:rPr>
              <w:t xml:space="preserve"> in reducing the formation of fibrin and the ability of the blood to clot</w:t>
            </w:r>
            <w:r>
              <w:rPr>
                <w:rFonts w:ascii="Calibri" w:eastAsia="Times New Roman" w:hAnsi="Calibri" w:cs="Calibri"/>
              </w:rPr>
              <w:t>. They do not breakdown existing clots.</w:t>
            </w:r>
          </w:p>
          <w:p w14:paraId="04F0F84D" w14:textId="77777777" w:rsidR="00A84960" w:rsidRPr="00A84960" w:rsidRDefault="00A84960" w:rsidP="00FE4EE1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84960" w:rsidRPr="000662DB" w14:paraId="33B30CE4" w14:textId="77777777" w:rsidTr="0036533B">
        <w:tc>
          <w:tcPr>
            <w:tcW w:w="1696" w:type="dxa"/>
            <w:shd w:val="clear" w:color="auto" w:fill="E7E6E6" w:themeFill="background2"/>
          </w:tcPr>
          <w:p w14:paraId="7B4C91BC" w14:textId="3D2B2BDB" w:rsidR="00A84960" w:rsidRDefault="00A8496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Class</w:t>
            </w:r>
          </w:p>
        </w:tc>
        <w:tc>
          <w:tcPr>
            <w:tcW w:w="2694" w:type="dxa"/>
            <w:shd w:val="clear" w:color="auto" w:fill="E7E6E6" w:themeFill="background2"/>
          </w:tcPr>
          <w:p w14:paraId="437FC6EB" w14:textId="0DFAED47" w:rsidR="00A84960" w:rsidRPr="00A84960" w:rsidRDefault="00A8496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bCs w:val="0"/>
                <w:sz w:val="20"/>
                <w:szCs w:val="20"/>
              </w:rPr>
            </w:pPr>
            <w:r w:rsidRPr="00A84960">
              <w:rPr>
                <w:rFonts w:ascii="Calibri" w:eastAsia="Calibri" w:hAnsi="Calibri" w:cs="Calibri"/>
                <w:b/>
                <w:bCs w:val="0"/>
                <w:sz w:val="20"/>
                <w:szCs w:val="20"/>
              </w:rPr>
              <w:t>Mechanism of Action/ Indication</w:t>
            </w:r>
          </w:p>
        </w:tc>
        <w:tc>
          <w:tcPr>
            <w:tcW w:w="2551" w:type="dxa"/>
            <w:shd w:val="clear" w:color="auto" w:fill="E7E6E6" w:themeFill="background2"/>
          </w:tcPr>
          <w:p w14:paraId="17FEF553" w14:textId="6468D9B9" w:rsidR="00A84960" w:rsidRPr="00A84960" w:rsidRDefault="00A8496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bCs w:val="0"/>
                <w:sz w:val="20"/>
                <w:szCs w:val="20"/>
              </w:rPr>
            </w:pPr>
            <w:r w:rsidRPr="00A84960">
              <w:rPr>
                <w:rFonts w:ascii="Calibri" w:eastAsia="Calibri" w:hAnsi="Calibri" w:cs="Calibri"/>
                <w:b/>
                <w:bCs w:val="0"/>
                <w:sz w:val="20"/>
                <w:szCs w:val="20"/>
              </w:rPr>
              <w:t>Administration</w:t>
            </w:r>
          </w:p>
        </w:tc>
        <w:tc>
          <w:tcPr>
            <w:tcW w:w="3119" w:type="dxa"/>
            <w:shd w:val="clear" w:color="auto" w:fill="E7E6E6" w:themeFill="background2"/>
          </w:tcPr>
          <w:p w14:paraId="2B161D5D" w14:textId="66A6C716" w:rsidR="00A84960" w:rsidRPr="00A84960" w:rsidRDefault="00A84960" w:rsidP="00A84960">
            <w:pPr>
              <w:ind w:left="227" w:firstLine="0"/>
              <w:contextualSpacing/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en-US"/>
              </w:rPr>
            </w:pPr>
            <w:r w:rsidRPr="00A84960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en-US"/>
              </w:rPr>
              <w:t>Adverse/Side Effects</w:t>
            </w:r>
          </w:p>
        </w:tc>
        <w:tc>
          <w:tcPr>
            <w:tcW w:w="3827" w:type="dxa"/>
            <w:shd w:val="clear" w:color="auto" w:fill="E7E6E6" w:themeFill="background2"/>
          </w:tcPr>
          <w:p w14:paraId="0A7132B5" w14:textId="4D96B1DE" w:rsidR="00A84960" w:rsidRPr="00A84960" w:rsidRDefault="00A84960" w:rsidP="00FE4EE1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en-US"/>
              </w:rPr>
            </w:pPr>
            <w:r w:rsidRPr="00A84960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en-US"/>
              </w:rPr>
              <w:t xml:space="preserve">Nursing Considerations </w:t>
            </w:r>
          </w:p>
        </w:tc>
      </w:tr>
      <w:tr w:rsidR="00693D3B" w:rsidRPr="000662DB" w14:paraId="50C3BB93" w14:textId="77777777" w:rsidTr="0036533B">
        <w:tc>
          <w:tcPr>
            <w:tcW w:w="1696" w:type="dxa"/>
          </w:tcPr>
          <w:p w14:paraId="428BCF1F" w14:textId="77777777" w:rsidR="00693D3B" w:rsidRDefault="00693D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F465EFD" w14:textId="2237AF4A" w:rsidR="00693D3B" w:rsidRDefault="00A8496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Heparin</w:t>
            </w:r>
          </w:p>
          <w:p w14:paraId="7B1FEA31" w14:textId="61D07247" w:rsidR="008A403E" w:rsidRDefault="008A403E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Unfractionated</w:t>
            </w:r>
          </w:p>
          <w:p w14:paraId="5B0D3A86" w14:textId="77777777" w:rsidR="008A403E" w:rsidRDefault="008A403E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1845BB1" w14:textId="77777777" w:rsidR="008A403E" w:rsidRDefault="008A403E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F74CA7D" w14:textId="007EB997" w:rsidR="008A403E" w:rsidRDefault="008A403E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37C66BDD" w14:textId="77777777" w:rsidR="00A84960" w:rsidRDefault="00A8496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ACDD340" w14:textId="77777777" w:rsidR="00A84960" w:rsidRDefault="00A8496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8F6A723" w14:textId="77777777" w:rsidR="00A84960" w:rsidRDefault="00A8496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DCFA76A" w14:textId="77777777" w:rsidR="00693D3B" w:rsidRDefault="00693D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B0CA3DD" w14:textId="6DFE1BC8" w:rsidR="00693D3B" w:rsidRPr="000662DB" w:rsidRDefault="00693D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20A34392" w14:textId="313FF55D" w:rsidR="00693D3B" w:rsidRDefault="008A403E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potentiates the inhibitory effect of antithrombin on factor Xa and thrombin.  </w:t>
            </w:r>
            <w:r w:rsidRPr="003D1849">
              <w:rPr>
                <w:rFonts w:ascii="Calibri" w:eastAsia="Times New Roman" w:hAnsi="Calibri" w:cs="Calibri"/>
                <w:color w:val="000000"/>
              </w:rPr>
              <w:t>In the absence of both of these clotting factors, the production of fibrin is reduced and clotting is suppressed</w:t>
            </w:r>
            <w:r w:rsidR="00FA1DD1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3F96A9E2" w14:textId="77777777" w:rsidR="008A403E" w:rsidRDefault="008A403E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  <w:p w14:paraId="27E7AC4C" w14:textId="77777777" w:rsidR="008A403E" w:rsidRDefault="008A403E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  <w:p w14:paraId="1EF70CCF" w14:textId="230EF721" w:rsidR="008A403E" w:rsidRPr="000662DB" w:rsidRDefault="008A403E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C80AC0" w14:textId="77777777" w:rsidR="00693D3B" w:rsidRDefault="008A403E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Parenteral only: SQ, IV</w:t>
            </w:r>
          </w:p>
          <w:p w14:paraId="0C175BF0" w14:textId="32E42C30" w:rsidR="00FA1DD1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IV heparin infusion: treat DVT, pulmonary embolus, and acute MI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27DAC985" w14:textId="330E6DB4" w:rsidR="00FA1DD1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-dosing initiated based on weight. Titrated q 6 hr until therapeutic dose, then daily.</w:t>
            </w:r>
            <w:r w:rsidR="00CF1030">
              <w:rPr>
                <w:rFonts w:ascii="Calibri" w:eastAsia="Times New Roman" w:hAnsi="Calibri" w:cs="Calibri"/>
                <w:color w:val="000000"/>
              </w:rPr>
              <w:t xml:space="preserve"> If PTT prolonged, infusion stopped or rate decreased</w:t>
            </w:r>
          </w:p>
          <w:p w14:paraId="7463766F" w14:textId="77777777" w:rsidR="00FA1DD1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  <w:p w14:paraId="772EB77D" w14:textId="583EB0A3" w:rsidR="00FA1DD1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SQ: DVT prevention or embolization from atrial fib</w:t>
            </w:r>
            <w:r w:rsidR="00DB15C0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0981AC6A" w14:textId="77777777" w:rsidR="00DB15C0" w:rsidRDefault="00DB15C0" w:rsidP="00DB15C0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-BID, </w:t>
            </w:r>
            <w:r w:rsidRPr="00F2680F">
              <w:rPr>
                <w:rFonts w:ascii="Calibri" w:eastAsia="Times New Roman" w:hAnsi="Calibri" w:cs="Calibri"/>
                <w:color w:val="000000"/>
              </w:rPr>
              <w:t>SQ syringes with 10,000 units/mL for dose of 5000 units SQ</w:t>
            </w:r>
          </w:p>
          <w:p w14:paraId="7EAAAA5B" w14:textId="70F08991" w:rsidR="008A403E" w:rsidRPr="000662DB" w:rsidRDefault="008A403E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4FF5B3B" w14:textId="77777777" w:rsidR="00CF1030" w:rsidRDefault="00CF1030" w:rsidP="00DB15C0">
            <w:pPr>
              <w:ind w:firstLine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Risk of bleeding</w:t>
            </w:r>
          </w:p>
          <w:p w14:paraId="40AA1D96" w14:textId="77777777" w:rsidR="00CF1030" w:rsidRDefault="00CF1030" w:rsidP="00DB15C0">
            <w:pPr>
              <w:ind w:firstLine="0"/>
              <w:contextualSpacing/>
              <w:rPr>
                <w:rFonts w:ascii="Calibri" w:hAnsi="Calibri" w:cs="Calibri"/>
              </w:rPr>
            </w:pPr>
          </w:p>
          <w:p w14:paraId="3A7524FD" w14:textId="135BB7E2" w:rsidR="00693D3B" w:rsidRDefault="00DB15C0" w:rsidP="00DB15C0">
            <w:pPr>
              <w:ind w:firstLine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give IV heparin with antiplatelet medications</w:t>
            </w:r>
          </w:p>
          <w:p w14:paraId="400EB578" w14:textId="77777777" w:rsidR="00DB15C0" w:rsidRDefault="00DB15C0" w:rsidP="00DB15C0">
            <w:pPr>
              <w:ind w:firstLine="0"/>
              <w:contextualSpacing/>
              <w:rPr>
                <w:rFonts w:ascii="Calibri" w:hAnsi="Calibri" w:cs="Calibri"/>
                <w:lang w:val="en-US"/>
              </w:rPr>
            </w:pPr>
          </w:p>
          <w:p w14:paraId="5F0F13C0" w14:textId="77777777" w:rsidR="00DB15C0" w:rsidRDefault="00DB15C0" w:rsidP="00DB15C0">
            <w:pPr>
              <w:ind w:firstLine="0"/>
              <w:contextualSpacing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Older adult higher risk of bleeding. </w:t>
            </w:r>
          </w:p>
          <w:p w14:paraId="1A59C245" w14:textId="77777777" w:rsidR="00DB15C0" w:rsidRDefault="00DB15C0" w:rsidP="00DB15C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3D84A032" w14:textId="77777777" w:rsidR="00DB15C0" w:rsidRDefault="00DB15C0" w:rsidP="00DB15C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Fatal hemorrhages have occurred due to med errors: Monitor for bruising, bleeding (hypotension, flank pain, sudden vital sign changes)</w:t>
            </w:r>
          </w:p>
          <w:p w14:paraId="0CCE3B08" w14:textId="77777777" w:rsidR="00DB15C0" w:rsidRDefault="00DB15C0" w:rsidP="00DB15C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1D78A9B9" w14:textId="77777777" w:rsidR="00DB15C0" w:rsidRDefault="00DB15C0" w:rsidP="00DB15C0">
            <w:pPr>
              <w:ind w:firstLine="0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F2680F">
              <w:rPr>
                <w:rFonts w:ascii="Calibri" w:eastAsia="Times New Roman" w:hAnsi="Calibri" w:cs="Calibri"/>
                <w:color w:val="000000"/>
              </w:rPr>
              <w:t>Heparin-Induced Thrombocytopenia (HIT)</w:t>
            </w:r>
            <w:r>
              <w:rPr>
                <w:rFonts w:ascii="Calibri" w:eastAsia="Times New Roman" w:hAnsi="Calibri" w:cs="Calibri"/>
                <w:color w:val="000000"/>
              </w:rPr>
              <w:t>: a potentially fatal immune-mediated disorder characterized by extremely low platelet count and increase in thrombotic events despite adequate anticoagulation. Monitor platelet count.</w:t>
            </w:r>
          </w:p>
          <w:p w14:paraId="2BAF9563" w14:textId="77777777" w:rsidR="00DB15C0" w:rsidRDefault="00DB15C0" w:rsidP="00DB15C0">
            <w:pPr>
              <w:ind w:firstLine="0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  <w:p w14:paraId="745658D2" w14:textId="1EB40788" w:rsidR="00DB15C0" w:rsidRPr="000662DB" w:rsidRDefault="00DB15C0" w:rsidP="00DB15C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1737352D" w14:textId="194EADB1" w:rsidR="00FA1DD1" w:rsidRDefault="00FA1DD1" w:rsidP="00FA1DD1">
            <w:pPr>
              <w:shd w:val="clear" w:color="auto" w:fill="FFFFFF"/>
              <w:spacing w:before="240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IV: aim for a</w:t>
            </w:r>
            <w:r w:rsidRPr="00FA1DD1">
              <w:rPr>
                <w:rFonts w:ascii="Calibri" w:eastAsia="Times New Roman" w:hAnsi="Calibri" w:cs="Calibri"/>
                <w:color w:val="000000"/>
              </w:rPr>
              <w:t xml:space="preserve">PTT is 1.5 to 2 times the normal </w:t>
            </w:r>
            <w:r w:rsidR="00CF1030">
              <w:rPr>
                <w:rFonts w:ascii="Calibri" w:eastAsia="Times New Roman" w:hAnsi="Calibri" w:cs="Calibri"/>
                <w:color w:val="000000"/>
              </w:rPr>
              <w:t>(30 sec).</w:t>
            </w:r>
          </w:p>
          <w:p w14:paraId="54E310FF" w14:textId="2F77492C" w:rsidR="00CF1030" w:rsidRDefault="00CF1030" w:rsidP="00FA1DD1">
            <w:pPr>
              <w:shd w:val="clear" w:color="auto" w:fill="FFFFFF"/>
              <w:spacing w:before="240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Low-dose heparin – no monitoring as does not affect PTT.</w:t>
            </w:r>
          </w:p>
          <w:p w14:paraId="4B11D935" w14:textId="77777777" w:rsidR="00693D3B" w:rsidRDefault="00FA1DD1" w:rsidP="00DB15C0">
            <w:pPr>
              <w:spacing w:after="160" w:line="278" w:lineRule="auto"/>
              <w:ind w:firstLine="0"/>
              <w:rPr>
                <w:rFonts w:ascii="Calibri" w:hAnsi="Calibri" w:cs="Calibri"/>
              </w:rPr>
            </w:pPr>
            <w:r w:rsidRPr="00FA1DD1">
              <w:rPr>
                <w:rFonts w:ascii="Calibri" w:hAnsi="Calibri" w:cs="Calibri"/>
              </w:rPr>
              <w:t>Labs: baseline PTT, CBC and INR before therapy, then PTT every 6 hours until within therapeutic range. Monitor platelet count q 2-3 days.</w:t>
            </w:r>
          </w:p>
          <w:p w14:paraId="63CAD44F" w14:textId="77777777" w:rsidR="00DB15C0" w:rsidRDefault="00DB15C0" w:rsidP="00DB15C0">
            <w:pPr>
              <w:spacing w:after="160" w:line="278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Monitor platelet count</w:t>
            </w:r>
          </w:p>
          <w:p w14:paraId="6F4B9DC8" w14:textId="77777777" w:rsidR="00CF1030" w:rsidRDefault="00DB15C0" w:rsidP="00DB15C0">
            <w:pPr>
              <w:spacing w:after="160" w:line="278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Avoid </w:t>
            </w:r>
            <w:r w:rsidR="00CF1030">
              <w:rPr>
                <w:rFonts w:ascii="Calibri" w:hAnsi="Calibri" w:cs="Calibri"/>
              </w:rPr>
              <w:t xml:space="preserve">concurrent use of </w:t>
            </w:r>
            <w:r>
              <w:rPr>
                <w:rFonts w:ascii="Calibri" w:hAnsi="Calibri" w:cs="Calibri"/>
              </w:rPr>
              <w:t>ASA and NSAIDs</w:t>
            </w:r>
            <w:r w:rsidR="00CF1030">
              <w:rPr>
                <w:rFonts w:ascii="Calibri" w:hAnsi="Calibri" w:cs="Calibri"/>
              </w:rPr>
              <w:t xml:space="preserve"> </w:t>
            </w:r>
          </w:p>
          <w:p w14:paraId="38BC069C" w14:textId="5E028451" w:rsidR="00DB15C0" w:rsidRDefault="00CF1030" w:rsidP="00DB15C0">
            <w:pPr>
              <w:spacing w:after="160" w:line="278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 </w:t>
            </w:r>
            <w:r w:rsidR="00DB15C0">
              <w:rPr>
                <w:rFonts w:ascii="Calibri" w:hAnsi="Calibri" w:cs="Calibri"/>
              </w:rPr>
              <w:t xml:space="preserve">IM injections </w:t>
            </w:r>
          </w:p>
          <w:p w14:paraId="2F9A628E" w14:textId="7470F34C" w:rsidR="00DB15C0" w:rsidRPr="00DB15C0" w:rsidRDefault="00DB15C0" w:rsidP="00DB15C0">
            <w:pPr>
              <w:spacing w:after="160" w:line="278" w:lineRule="auto"/>
              <w:ind w:firstLine="0"/>
              <w:rPr>
                <w:rFonts w:ascii="Calibri" w:hAnsi="Calibri" w:cs="Calibri"/>
              </w:rPr>
            </w:pPr>
            <w:r w:rsidRPr="00DB15C0">
              <w:rPr>
                <w:rFonts w:ascii="Calibri" w:hAnsi="Calibri" w:cs="Calibri"/>
                <w:u w:val="single"/>
              </w:rPr>
              <w:t>Antidote</w:t>
            </w:r>
            <w:r>
              <w:rPr>
                <w:rFonts w:ascii="Calibri" w:hAnsi="Calibri" w:cs="Calibri"/>
              </w:rPr>
              <w:t>: protamine sulfate</w:t>
            </w:r>
          </w:p>
        </w:tc>
      </w:tr>
      <w:tr w:rsidR="00693D3B" w:rsidRPr="000662DB" w14:paraId="1BBEA077" w14:textId="77777777" w:rsidTr="0036533B">
        <w:tc>
          <w:tcPr>
            <w:tcW w:w="1696" w:type="dxa"/>
          </w:tcPr>
          <w:p w14:paraId="30674799" w14:textId="77777777" w:rsidR="00FA1DD1" w:rsidRPr="00FA1DD1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A1DD1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Low Molecular weight (LMWH)</w:t>
            </w:r>
          </w:p>
          <w:p w14:paraId="05328A8F" w14:textId="77777777" w:rsidR="00FA1DD1" w:rsidRPr="00FA1DD1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A1DD1">
              <w:rPr>
                <w:rFonts w:ascii="Calibri" w:eastAsia="Calibri" w:hAnsi="Calibri" w:cs="Calibri"/>
                <w:b/>
                <w:sz w:val="20"/>
                <w:szCs w:val="20"/>
              </w:rPr>
              <w:t>Dalteparin</w:t>
            </w:r>
            <w:proofErr w:type="spellEnd"/>
            <w:r w:rsidRPr="00FA1DD1">
              <w:rPr>
                <w:rFonts w:ascii="Calibri" w:eastAsia="Calibri" w:hAnsi="Calibri" w:cs="Calibri"/>
                <w:b/>
                <w:sz w:val="20"/>
                <w:szCs w:val="20"/>
              </w:rPr>
              <w:t>,</w:t>
            </w:r>
          </w:p>
          <w:p w14:paraId="3ADD2F49" w14:textId="7EFA387B" w:rsidR="00693D3B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A1DD1">
              <w:rPr>
                <w:rFonts w:ascii="Calibri" w:eastAsia="Calibri" w:hAnsi="Calibri" w:cs="Calibri"/>
                <w:b/>
                <w:sz w:val="20"/>
                <w:szCs w:val="20"/>
              </w:rPr>
              <w:t>Enoxaparin</w:t>
            </w:r>
          </w:p>
          <w:p w14:paraId="0BFBA7EC" w14:textId="77777777" w:rsidR="00693D3B" w:rsidRDefault="00693D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1DCAD35" w14:textId="487CC4C9" w:rsidR="00693D3B" w:rsidRPr="000662DB" w:rsidRDefault="00693D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5E02E3E9" w14:textId="77777777" w:rsidR="00693D3B" w:rsidRDefault="00FA1DD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preferentially inactivate factor Xa and less able to inactivate thrombin.</w:t>
            </w:r>
          </w:p>
          <w:p w14:paraId="66801B43" w14:textId="77777777" w:rsidR="00FA1DD1" w:rsidRDefault="00FA1DD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  <w:p w14:paraId="43DB7941" w14:textId="77777777" w:rsidR="00FA1DD1" w:rsidRDefault="00FA1DD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Predictable action due to prolonged half-life. </w:t>
            </w:r>
          </w:p>
          <w:p w14:paraId="62DFD5C2" w14:textId="77777777" w:rsidR="00FA1DD1" w:rsidRDefault="00FA1DD1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5D74C4" w14:textId="335E6D16" w:rsidR="00FA1DD1" w:rsidRPr="000662DB" w:rsidRDefault="00FA1DD1" w:rsidP="00DB15C0">
            <w:pPr>
              <w:spacing w:after="160" w:line="278" w:lineRule="auto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FA1DD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prophylaxis of venous thromboembolic disease (VTE) </w:t>
            </w:r>
          </w:p>
        </w:tc>
        <w:tc>
          <w:tcPr>
            <w:tcW w:w="2551" w:type="dxa"/>
          </w:tcPr>
          <w:p w14:paraId="6FC18EC5" w14:textId="28F19DC7" w:rsidR="00DB15C0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Fixed dose, </w:t>
            </w:r>
            <w:r w:rsidR="00DB15C0">
              <w:rPr>
                <w:rFonts w:ascii="Calibri" w:eastAsia="Times New Roman" w:hAnsi="Calibri" w:cs="Calibri"/>
                <w:color w:val="000000"/>
              </w:rPr>
              <w:t>once a day</w:t>
            </w:r>
          </w:p>
          <w:p w14:paraId="3AEB0AA0" w14:textId="705BAF51" w:rsidR="00DB15C0" w:rsidRPr="00DB15C0" w:rsidRDefault="00FA1DD1" w:rsidP="00DB15C0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Hospital or at home therapy for short term prevention of DVT</w:t>
            </w:r>
          </w:p>
        </w:tc>
        <w:tc>
          <w:tcPr>
            <w:tcW w:w="3119" w:type="dxa"/>
          </w:tcPr>
          <w:p w14:paraId="021A1F82" w14:textId="77777777" w:rsidR="00DB15C0" w:rsidRDefault="00DB15C0" w:rsidP="00DB15C0">
            <w:pPr>
              <w:spacing w:after="160" w:line="278" w:lineRule="auto"/>
              <w:ind w:firstLine="0"/>
              <w:rPr>
                <w:rFonts w:ascii="Calibri" w:hAnsi="Calibri" w:cs="Calibri"/>
              </w:rPr>
            </w:pPr>
            <w:r w:rsidRPr="00DB15C0">
              <w:rPr>
                <w:rFonts w:ascii="Calibri" w:hAnsi="Calibri" w:cs="Calibri"/>
              </w:rPr>
              <w:t>Risk of bruising at site.</w:t>
            </w:r>
          </w:p>
          <w:p w14:paraId="24D1A10B" w14:textId="23A46F7A" w:rsidR="00CF1030" w:rsidRDefault="00CF1030" w:rsidP="00DB15C0">
            <w:pPr>
              <w:spacing w:after="160" w:line="278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thrombocytopenia</w:t>
            </w:r>
          </w:p>
          <w:p w14:paraId="1C75FF05" w14:textId="2A72E127" w:rsidR="00DB15C0" w:rsidRDefault="00DB15C0" w:rsidP="00DB15C0">
            <w:pPr>
              <w:spacing w:after="160" w:line="278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Caution with renal dysfunction </w:t>
            </w:r>
          </w:p>
          <w:p w14:paraId="7FE2C722" w14:textId="364CEF2F" w:rsidR="00CF1030" w:rsidRPr="00DB15C0" w:rsidRDefault="00CF1030" w:rsidP="00DB15C0">
            <w:pPr>
              <w:spacing w:after="160" w:line="278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Drug interactions: NSAIDs, salicylates</w:t>
            </w:r>
          </w:p>
          <w:p w14:paraId="376D07E0" w14:textId="77874671" w:rsidR="00693D3B" w:rsidRPr="000662DB" w:rsidRDefault="00693D3B" w:rsidP="00DB15C0">
            <w:pPr>
              <w:pStyle w:val="ListParagraph"/>
              <w:spacing w:after="160" w:line="278" w:lineRule="auto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57667B3E" w14:textId="77777777" w:rsidR="00693D3B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No PTT or INR monitoring due to predictable action.</w:t>
            </w:r>
          </w:p>
          <w:p w14:paraId="4B3EABE0" w14:textId="77777777" w:rsidR="00FA1DD1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53B8A640" w14:textId="10B180C2" w:rsidR="00CF1030" w:rsidRDefault="00CF1030" w:rsidP="00FA1DD1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Protamine sulfate does not work well with LMWH</w:t>
            </w:r>
          </w:p>
          <w:p w14:paraId="4DB4413A" w14:textId="77777777" w:rsidR="00FA1DD1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6CD3FDDB" w14:textId="0BE72B27" w:rsidR="00FA1DD1" w:rsidRPr="000662DB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693D3B" w:rsidRPr="00CF1030" w14:paraId="3071D068" w14:textId="77777777" w:rsidTr="0036533B">
        <w:tc>
          <w:tcPr>
            <w:tcW w:w="1696" w:type="dxa"/>
            <w:shd w:val="clear" w:color="auto" w:fill="FFFFFF" w:themeFill="background1"/>
          </w:tcPr>
          <w:p w14:paraId="5E97E889" w14:textId="77777777" w:rsidR="00FA1DD1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Warfarin </w:t>
            </w:r>
          </w:p>
          <w:p w14:paraId="6FE64263" w14:textId="0DE5504B" w:rsidR="00693D3B" w:rsidRPr="00A84960" w:rsidRDefault="00693D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4DF9148" w14:textId="77777777" w:rsidR="00693D3B" w:rsidRDefault="00CF103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6715D">
              <w:rPr>
                <w:rFonts w:ascii="Calibri" w:hAnsi="Calibri" w:cs="Calibri"/>
              </w:rPr>
              <w:t xml:space="preserve">inhibits an enzyme that is required for the action of vitamin K. Without vitamin K, the production of clotting factors II, VII, IX and X as well as </w:t>
            </w:r>
            <w:r w:rsidRPr="0026715D">
              <w:rPr>
                <w:rFonts w:ascii="Calibri" w:hAnsi="Calibri" w:cs="Calibri"/>
                <w:color w:val="000000"/>
                <w:shd w:val="clear" w:color="auto" w:fill="FFFFFF"/>
              </w:rPr>
              <w:t>coagulation regulator proteins C and S, is diminished. These clotting factors circulate in the blood so it takes a few days for plasma levels to fall.</w:t>
            </w:r>
          </w:p>
          <w:p w14:paraId="7B5695E8" w14:textId="77777777" w:rsidR="00CF1030" w:rsidRDefault="00CF103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80AF6C9" w14:textId="70ADF00F" w:rsidR="00CF1030" w:rsidRPr="000662DB" w:rsidRDefault="00CF103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6B94487" w14:textId="1595A7CC" w:rsidR="00693D3B" w:rsidRDefault="00CF103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Oral dosing; 72 hours to reach therapeutic effect, long duration of action of 2-5 days.</w:t>
            </w:r>
          </w:p>
          <w:p w14:paraId="6F3A8CC6" w14:textId="6B4FA7CE" w:rsidR="00CF1030" w:rsidRDefault="00CF103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Initiate therapy at 5 mg, titrate dose to INR. </w:t>
            </w:r>
          </w:p>
          <w:p w14:paraId="48251628" w14:textId="77777777" w:rsidR="00CF1030" w:rsidRDefault="00CF103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E3D472" w14:textId="77777777" w:rsidR="00CF1030" w:rsidRDefault="00CF103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Overlap with heparin therapy, usually 3-4 days for warfarin to reach therapeutic levels</w:t>
            </w:r>
          </w:p>
          <w:p w14:paraId="3C410B0D" w14:textId="77777777" w:rsidR="000C4070" w:rsidRDefault="000C407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516AFB" w14:textId="288B2153" w:rsidR="000C4070" w:rsidRPr="000662DB" w:rsidRDefault="000C4070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Lower dosages for frail or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hypoalbumemia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FFFFFF" w:themeFill="background1"/>
          </w:tcPr>
          <w:p w14:paraId="44F7C86E" w14:textId="1BD5A240" w:rsidR="000C4070" w:rsidRDefault="000C4070" w:rsidP="000C4070">
            <w:pPr>
              <w:shd w:val="clear" w:color="auto" w:fill="FFFFFF"/>
              <w:spacing w:before="100" w:beforeAutospacing="1" w:after="100" w:afterAutospacing="1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Bleeding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range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from minimal (bleeding gums, bruising) to severe (</w:t>
            </w:r>
            <w:r>
              <w:rPr>
                <w:rFonts w:ascii="Calibri" w:eastAsia="Times New Roman" w:hAnsi="Calibri" w:cs="Calibri"/>
                <w:color w:val="000000"/>
              </w:rPr>
              <w:t xml:space="preserve">hypotension, tachycardia, </w:t>
            </w:r>
            <w:r>
              <w:rPr>
                <w:rFonts w:ascii="Calibri" w:eastAsia="Times New Roman" w:hAnsi="Calibri" w:cs="Calibri"/>
                <w:color w:val="000000"/>
              </w:rPr>
              <w:t>p</w:t>
            </w:r>
            <w:r>
              <w:rPr>
                <w:rFonts w:ascii="Calibri" w:eastAsia="Times New Roman" w:hAnsi="Calibri" w:cs="Calibri"/>
                <w:color w:val="000000"/>
              </w:rPr>
              <w:t>etechiae, hematomas, red or black stools, pelvic pain, headache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7062AEB9" w14:textId="37844B17" w:rsidR="000C4070" w:rsidRDefault="000C4070" w:rsidP="000C4070">
            <w:pPr>
              <w:ind w:firstLine="0"/>
              <w:rPr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Do not take if pregnant.</w:t>
            </w:r>
            <w:r>
              <w:rPr>
                <w:lang w:val="en-US"/>
              </w:rPr>
              <w:t xml:space="preserve"> </w:t>
            </w:r>
          </w:p>
          <w:p w14:paraId="1E2981B0" w14:textId="14D5E12D" w:rsidR="000C4070" w:rsidRDefault="000C4070" w:rsidP="000C407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Contraindicated with hemorrhagic disorders, liver disease, pregnancy</w:t>
            </w:r>
          </w:p>
          <w:p w14:paraId="3FC58AB3" w14:textId="77777777" w:rsidR="000C4070" w:rsidRDefault="000C4070" w:rsidP="000C407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30AA9D6F" w14:textId="77777777" w:rsidR="000C4070" w:rsidRDefault="000C4070" w:rsidP="000C4070">
            <w:pPr>
              <w:ind w:firstLine="0"/>
              <w:contextualSpacing/>
              <w:rPr>
                <w:rFonts w:ascii="Calibri" w:eastAsia="Times New Roman" w:hAnsi="Calibri" w:cs="Calibri"/>
                <w:lang w:eastAsia="en-CA"/>
              </w:rPr>
            </w:pPr>
            <w:r>
              <w:rPr>
                <w:rFonts w:ascii="Calibri" w:eastAsia="Times New Roman" w:hAnsi="Calibri" w:cs="Calibri"/>
                <w:lang w:eastAsia="en-CA"/>
              </w:rPr>
              <w:t xml:space="preserve">Diet: must maintain </w:t>
            </w:r>
            <w:r w:rsidRPr="00B1695D">
              <w:rPr>
                <w:rFonts w:ascii="Calibri" w:eastAsia="Times New Roman" w:hAnsi="Calibri" w:cs="Calibri"/>
                <w:lang w:eastAsia="en-CA"/>
              </w:rPr>
              <w:t>consistent and regular diet</w:t>
            </w:r>
            <w:r>
              <w:rPr>
                <w:rFonts w:ascii="Calibri" w:eastAsia="Times New Roman" w:hAnsi="Calibri" w:cs="Calibri"/>
                <w:lang w:eastAsia="en-CA"/>
              </w:rPr>
              <w:t xml:space="preserve"> of vitamin K foods</w:t>
            </w:r>
            <w:r w:rsidRPr="00B1695D">
              <w:rPr>
                <w:rFonts w:ascii="Calibri" w:eastAsia="Times New Roman" w:hAnsi="Calibri" w:cs="Calibri"/>
                <w:lang w:eastAsia="en-CA"/>
              </w:rPr>
              <w:t xml:space="preserve">.  Vitamin K rich foods include leafy greens, cabbage, fish, liver, tomatoes. </w:t>
            </w:r>
          </w:p>
          <w:p w14:paraId="35C0D02C" w14:textId="77777777" w:rsidR="000C4070" w:rsidRDefault="000C4070" w:rsidP="000C4070">
            <w:pPr>
              <w:ind w:firstLine="0"/>
              <w:contextualSpacing/>
              <w:rPr>
                <w:rFonts w:ascii="Calibri" w:eastAsia="Times New Roman" w:hAnsi="Calibri" w:cs="Calibri"/>
                <w:lang w:eastAsia="en-CA"/>
              </w:rPr>
            </w:pPr>
            <w:r w:rsidRPr="00B1695D">
              <w:rPr>
                <w:rFonts w:ascii="Calibri" w:eastAsia="Times New Roman" w:hAnsi="Calibri" w:cs="Calibri"/>
                <w:lang w:eastAsia="en-CA"/>
              </w:rPr>
              <w:t>Avoid garlic, ginger, gingko Bilboa, and St John’s Wort</w:t>
            </w:r>
          </w:p>
          <w:p w14:paraId="10E069D8" w14:textId="77777777" w:rsidR="000C4070" w:rsidRDefault="000C4070" w:rsidP="000C407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7240D2DB" w14:textId="772F53D0" w:rsidR="000C4070" w:rsidRDefault="000C4070" w:rsidP="000C4070">
            <w:pPr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Many drug interactions. </w:t>
            </w:r>
            <w:r>
              <w:rPr>
                <w:lang w:val="en-US"/>
              </w:rPr>
              <w:t>Do not take any herbal, OTC or new prescriptions without consulting with MD.</w:t>
            </w:r>
          </w:p>
          <w:p w14:paraId="0B9FB93A" w14:textId="6FE724A6" w:rsidR="000C4070" w:rsidRPr="000662DB" w:rsidRDefault="000C4070" w:rsidP="000C407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4244D5AC" w14:textId="3A775237" w:rsidR="00CF1030" w:rsidRDefault="00CF1030" w:rsidP="00CF1030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030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 xml:space="preserve">Monitor INR.  </w:t>
            </w:r>
            <w:r w:rsidR="000C4070">
              <w:rPr>
                <w:rFonts w:ascii="Calibri" w:eastAsia="Times New Roman" w:hAnsi="Calibri" w:cs="Calibri"/>
                <w:sz w:val="20"/>
                <w:szCs w:val="20"/>
              </w:rPr>
              <w:t xml:space="preserve">Normal 0.8-1.2. </w:t>
            </w:r>
            <w:r w:rsidRPr="00CF1030">
              <w:rPr>
                <w:rFonts w:ascii="Calibri" w:eastAsia="Times New Roman" w:hAnsi="Calibri" w:cs="Calibri"/>
                <w:sz w:val="20"/>
                <w:szCs w:val="20"/>
              </w:rPr>
              <w:t>Therapeutic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range </w:t>
            </w:r>
            <w:r w:rsidR="000C4070">
              <w:rPr>
                <w:rFonts w:ascii="Calibri" w:eastAsia="Times New Roman" w:hAnsi="Calibri" w:cs="Calibri"/>
                <w:sz w:val="20"/>
                <w:szCs w:val="20"/>
              </w:rPr>
              <w:t>2-3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.  Mechanical valve replacement </w:t>
            </w:r>
            <w:r w:rsidR="000C4070">
              <w:rPr>
                <w:rFonts w:ascii="Calibri" w:eastAsia="Times New Roman" w:hAnsi="Calibri" w:cs="Calibri"/>
                <w:sz w:val="20"/>
                <w:szCs w:val="20"/>
              </w:rPr>
              <w:t>3-4.5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14:paraId="6AB9E186" w14:textId="20B2893C" w:rsidR="00CF1030" w:rsidRDefault="00CF1030" w:rsidP="00CF1030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Frequent INR labs </w:t>
            </w:r>
            <w:r w:rsidR="000C4070">
              <w:rPr>
                <w:rFonts w:ascii="Calibri" w:eastAsia="Times New Roman" w:hAnsi="Calibri" w:cs="Calibri"/>
                <w:sz w:val="20"/>
                <w:szCs w:val="20"/>
              </w:rPr>
              <w:t xml:space="preserve">q 2-3 days,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until therapeutic range reached.</w:t>
            </w:r>
          </w:p>
          <w:p w14:paraId="7910B49B" w14:textId="77777777" w:rsidR="00CF1030" w:rsidRPr="00CF1030" w:rsidRDefault="00CF1030" w:rsidP="00CF1030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1EA2CE0" w14:textId="77777777" w:rsidR="00693D3B" w:rsidRDefault="00CF1030" w:rsidP="00CF1030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F1030">
              <w:rPr>
                <w:rFonts w:ascii="Calibri" w:eastAsia="Times New Roman" w:hAnsi="Calibri" w:cs="Calibri"/>
                <w:sz w:val="20"/>
                <w:szCs w:val="20"/>
              </w:rPr>
              <w:t>Antidote: vitamin K</w:t>
            </w:r>
            <w:r w:rsidR="000C4070">
              <w:rPr>
                <w:rFonts w:ascii="Calibri" w:eastAsia="Times New Roman" w:hAnsi="Calibri" w:cs="Calibri"/>
                <w:sz w:val="20"/>
                <w:szCs w:val="20"/>
              </w:rPr>
              <w:t xml:space="preserve"> (oral or IV</w:t>
            </w:r>
            <w:proofErr w:type="gramStart"/>
            <w:r w:rsidR="000C4070">
              <w:rPr>
                <w:rFonts w:ascii="Calibri" w:eastAsia="Times New Roman" w:hAnsi="Calibri" w:cs="Calibri"/>
                <w:sz w:val="20"/>
                <w:szCs w:val="20"/>
              </w:rPr>
              <w:t xml:space="preserve">) </w:t>
            </w:r>
            <w:r w:rsidRPr="00CF1030">
              <w:rPr>
                <w:rFonts w:ascii="Calibri" w:eastAsia="Times New Roman" w:hAnsi="Calibri" w:cs="Calibri"/>
                <w:sz w:val="20"/>
                <w:szCs w:val="20"/>
              </w:rPr>
              <w:t xml:space="preserve"> or</w:t>
            </w:r>
            <w:proofErr w:type="gramEnd"/>
            <w:r w:rsidRPr="00CF1030">
              <w:rPr>
                <w:rFonts w:ascii="Calibri" w:eastAsia="Times New Roman" w:hAnsi="Calibri" w:cs="Calibri"/>
                <w:sz w:val="20"/>
                <w:szCs w:val="20"/>
              </w:rPr>
              <w:t xml:space="preserve"> fresh frozen plasma</w:t>
            </w:r>
          </w:p>
          <w:p w14:paraId="0A1232B1" w14:textId="77777777" w:rsidR="000C4070" w:rsidRDefault="000C4070" w:rsidP="00CF1030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99190EF" w14:textId="06911287" w:rsidR="000C4070" w:rsidRPr="00CF1030" w:rsidRDefault="000C4070" w:rsidP="00CF1030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Avoid alcohol</w:t>
            </w:r>
          </w:p>
        </w:tc>
      </w:tr>
      <w:tr w:rsidR="00693D3B" w:rsidRPr="000662DB" w14:paraId="7CAB8337" w14:textId="77777777" w:rsidTr="0036533B">
        <w:tc>
          <w:tcPr>
            <w:tcW w:w="1696" w:type="dxa"/>
            <w:shd w:val="clear" w:color="auto" w:fill="FFFFFF" w:themeFill="background1"/>
          </w:tcPr>
          <w:p w14:paraId="634CFE29" w14:textId="77777777" w:rsidR="00FA1DD1" w:rsidRPr="00FA1DD1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A1DD1">
              <w:rPr>
                <w:rFonts w:ascii="Calibri" w:eastAsia="Calibri" w:hAnsi="Calibri" w:cs="Calibri"/>
                <w:b/>
                <w:sz w:val="20"/>
                <w:szCs w:val="20"/>
              </w:rPr>
              <w:t>selective factor Xa inhibitors</w:t>
            </w:r>
          </w:p>
          <w:p w14:paraId="1BBF57B1" w14:textId="77777777" w:rsidR="00FA1DD1" w:rsidRPr="00FA1DD1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9169404" w14:textId="1693F141" w:rsidR="00693D3B" w:rsidRPr="000662DB" w:rsidRDefault="00FA1DD1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A1DD1">
              <w:rPr>
                <w:rFonts w:ascii="Calibri" w:eastAsia="Calibri" w:hAnsi="Calibri" w:cs="Calibri"/>
                <w:b/>
                <w:sz w:val="20"/>
                <w:szCs w:val="20"/>
              </w:rPr>
              <w:t>Rivaroxaban</w:t>
            </w:r>
          </w:p>
        </w:tc>
        <w:tc>
          <w:tcPr>
            <w:tcW w:w="2694" w:type="dxa"/>
            <w:shd w:val="clear" w:color="auto" w:fill="FFFFFF" w:themeFill="background1"/>
          </w:tcPr>
          <w:p w14:paraId="62EBC97C" w14:textId="77777777" w:rsidR="00693D3B" w:rsidRDefault="00834825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AF4039">
              <w:rPr>
                <w:rFonts w:ascii="Calibri" w:eastAsia="Times New Roman" w:hAnsi="Calibri" w:cs="Calibri"/>
                <w:color w:val="000000"/>
              </w:rPr>
              <w:t>a selective inhibitor of factor Xa and indirectly inhibits platelet aggregation induced by thrombin. It binds directly with factor Xa resulting in the inhibition of thrombin.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</w:t>
            </w:r>
            <w:r w:rsidRPr="00AF4039">
              <w:rPr>
                <w:rFonts w:ascii="Calibri" w:eastAsia="Times New Roman" w:hAnsi="Calibri" w:cs="Calibri"/>
                <w:color w:val="000000"/>
              </w:rPr>
              <w:t xml:space="preserve">t binds to both free and clot bound </w:t>
            </w:r>
            <w:r>
              <w:rPr>
                <w:rFonts w:ascii="Calibri" w:eastAsia="Times New Roman" w:hAnsi="Calibri" w:cs="Calibri"/>
                <w:color w:val="000000"/>
              </w:rPr>
              <w:t>factor Xa</w:t>
            </w:r>
            <w:r w:rsidRPr="00AF4039">
              <w:rPr>
                <w:rFonts w:ascii="Calibri" w:eastAsia="Times New Roman" w:hAnsi="Calibri" w:cs="Calibri"/>
                <w:color w:val="000000"/>
              </w:rPr>
              <w:t xml:space="preserve"> which is different than heparin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57848557" w14:textId="77777777" w:rsidR="00834825" w:rsidRDefault="00834825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  <w:p w14:paraId="14BC7C59" w14:textId="78FF57EB" w:rsidR="00834825" w:rsidRDefault="00834825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Use: </w:t>
            </w:r>
            <w:r w:rsidRPr="00A07D80">
              <w:rPr>
                <w:rFonts w:ascii="Calibri" w:eastAsia="Times New Roman" w:hAnsi="Calibri" w:cs="Calibri"/>
                <w:color w:val="000000"/>
              </w:rPr>
              <w:t>prevention or treatment of DVT and PE.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It is used to prevent the risk of stroke with atrial fibrillation</w:t>
            </w:r>
          </w:p>
          <w:p w14:paraId="0921DD61" w14:textId="74D059F9" w:rsidR="00834825" w:rsidRPr="000662DB" w:rsidRDefault="00834825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96459EB" w14:textId="77777777" w:rsidR="00834825" w:rsidRPr="00AF4039" w:rsidRDefault="00834825" w:rsidP="00834825">
            <w:pPr>
              <w:ind w:firstLine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Oral dosing: </w:t>
            </w:r>
            <w:r w:rsidRPr="00AF4039">
              <w:rPr>
                <w:rFonts w:ascii="Calibri" w:hAnsi="Calibri" w:cs="Calibri"/>
              </w:rPr>
              <w:t>take with or without food.  Ensure well-hydrated.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01B3ACC" w14:textId="49DA7964" w:rsidR="00693D3B" w:rsidRPr="000662DB" w:rsidRDefault="00693D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10B3060" w14:textId="1F6045E3" w:rsidR="00834825" w:rsidRDefault="00834825" w:rsidP="00834825">
            <w:pPr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Minimal risk of bleeding</w:t>
            </w:r>
          </w:p>
          <w:p w14:paraId="1BF44A8D" w14:textId="77777777" w:rsidR="00834825" w:rsidRDefault="00834825" w:rsidP="00834825">
            <w:pPr>
              <w:ind w:firstLine="0"/>
              <w:rPr>
                <w:rFonts w:ascii="Calibri" w:hAnsi="Calibri" w:cs="Calibri"/>
              </w:rPr>
            </w:pPr>
          </w:p>
          <w:p w14:paraId="00F9370C" w14:textId="2246CBF5" w:rsidR="00834825" w:rsidRPr="00AF4039" w:rsidRDefault="00834825" w:rsidP="00834825">
            <w:pPr>
              <w:ind w:firstLine="0"/>
              <w:rPr>
                <w:rFonts w:ascii="Calibri" w:hAnsi="Calibri" w:cs="Calibri"/>
              </w:rPr>
            </w:pPr>
            <w:r w:rsidRPr="00AF4039">
              <w:rPr>
                <w:rFonts w:ascii="Calibri" w:hAnsi="Calibri" w:cs="Calibri"/>
              </w:rPr>
              <w:t>Avoid with end stage renal disease or advanced liver disease</w:t>
            </w:r>
          </w:p>
          <w:p w14:paraId="614D0D02" w14:textId="131CF547" w:rsidR="00834825" w:rsidRDefault="00834825" w:rsidP="00834825">
            <w:pPr>
              <w:shd w:val="clear" w:color="auto" w:fill="FFFFFF"/>
              <w:spacing w:before="360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Drug Interactions: rivaroxaban levels can be altered by any drug that inhibit or induce CYP3A4 and P-glycoprotein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phenytoin and St John’s Wort.</w:t>
            </w:r>
          </w:p>
          <w:p w14:paraId="63F8EB67" w14:textId="77777777" w:rsidR="00834825" w:rsidRPr="00AF4039" w:rsidRDefault="00834825" w:rsidP="00834825">
            <w:pPr>
              <w:shd w:val="clear" w:color="auto" w:fill="FFFFFF"/>
              <w:spacing w:before="360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Pregnancy: not safe with pregnancy</w:t>
            </w:r>
          </w:p>
          <w:p w14:paraId="4A94BC5A" w14:textId="75963A0B" w:rsidR="00693D3B" w:rsidRPr="000662DB" w:rsidRDefault="00693D3B" w:rsidP="00834825">
            <w:pPr>
              <w:ind w:left="227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496B5FE3" w14:textId="77777777" w:rsidR="00834825" w:rsidRDefault="00834825" w:rsidP="00834825">
            <w:pPr>
              <w:shd w:val="clear" w:color="auto" w:fill="FFFFFF"/>
              <w:spacing w:before="360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Overdose: treat with </w:t>
            </w:r>
            <w:r w:rsidRPr="00AF4039">
              <w:rPr>
                <w:rFonts w:ascii="Calibri" w:eastAsia="Times New Roman" w:hAnsi="Calibri" w:cs="Calibri"/>
                <w:color w:val="000000"/>
              </w:rPr>
              <w:t xml:space="preserve">activated charcoal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to avoid further absorption. </w:t>
            </w:r>
            <w:r w:rsidRPr="00CD0A04">
              <w:rPr>
                <w:rFonts w:ascii="Calibri" w:eastAsia="Times New Roman" w:hAnsi="Calibri" w:cs="Calibri"/>
                <w:color w:val="000000"/>
              </w:rPr>
              <w:t>A</w:t>
            </w:r>
            <w:r w:rsidRPr="00CD0A04">
              <w:rPr>
                <w:rFonts w:ascii="Calibri" w:hAnsi="Calibri" w:cs="Calibri"/>
                <w:color w:val="000000"/>
                <w:shd w:val="clear" w:color="auto" w:fill="FFFFFF"/>
              </w:rPr>
              <w:t>ndexanet can be given as an antidote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470A9965" w14:textId="77777777" w:rsidR="00693D3B" w:rsidRPr="000662DB" w:rsidRDefault="00693D3B" w:rsidP="00FE4EE1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36533B" w:rsidRPr="000662DB" w14:paraId="63D59907" w14:textId="77777777" w:rsidTr="0036533B">
        <w:tc>
          <w:tcPr>
            <w:tcW w:w="1696" w:type="dxa"/>
            <w:shd w:val="clear" w:color="auto" w:fill="FFFFFF" w:themeFill="background1"/>
          </w:tcPr>
          <w:p w14:paraId="05E691B9" w14:textId="77777777" w:rsidR="0036533B" w:rsidRDefault="0036533B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</w:t>
            </w:r>
            <w:r w:rsidRPr="0036533B">
              <w:rPr>
                <w:rFonts w:ascii="Calibri" w:eastAsia="Calibri" w:hAnsi="Calibri" w:cs="Calibri"/>
                <w:b/>
                <w:sz w:val="20"/>
                <w:szCs w:val="20"/>
              </w:rPr>
              <w:t>irect-acting thrombin inhibitor</w:t>
            </w:r>
          </w:p>
          <w:p w14:paraId="04F5A91A" w14:textId="77777777" w:rsidR="0036533B" w:rsidRDefault="0036533B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F0F682F" w14:textId="3E174C31" w:rsidR="0036533B" w:rsidRDefault="0036533B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6533B">
              <w:rPr>
                <w:rFonts w:ascii="Calibri" w:eastAsia="Calibri" w:hAnsi="Calibri" w:cs="Calibri"/>
                <w:b/>
                <w:sz w:val="20"/>
                <w:szCs w:val="20"/>
              </w:rPr>
              <w:t>Dabigatran (Pradaxa)</w:t>
            </w:r>
          </w:p>
          <w:p w14:paraId="60AC5878" w14:textId="77777777" w:rsidR="0036533B" w:rsidRDefault="0036533B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A0075E7" w14:textId="77777777" w:rsidR="0036533B" w:rsidRDefault="0036533B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41C6D25" w14:textId="77777777" w:rsidR="0036533B" w:rsidRDefault="0036533B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B0F1FFB" w14:textId="0CCDFA5C" w:rsidR="0036533B" w:rsidRPr="00FA1DD1" w:rsidRDefault="0036533B" w:rsidP="00FA1DD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26044C9" w14:textId="7F659CD4" w:rsidR="0036533B" w:rsidRDefault="0036533B" w:rsidP="0036533B">
            <w:pPr>
              <w:shd w:val="clear" w:color="auto" w:fill="FFFFFF"/>
              <w:spacing w:before="360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It is </w:t>
            </w:r>
            <w:r w:rsidRPr="001D206D">
              <w:rPr>
                <w:rFonts w:ascii="Calibri" w:eastAsia="Times New Roman" w:hAnsi="Calibri" w:cs="Calibri"/>
                <w:color w:val="000000"/>
              </w:rPr>
              <w:t>competitive, direct thrombin inhibitor. Because thrombin enables the conversion of fibrinogen into fibrin during the coagulation cascade, its inhibition prevents the development of a thrombus.</w:t>
            </w:r>
          </w:p>
          <w:p w14:paraId="4ABE422B" w14:textId="5CB64AF5" w:rsidR="0036533B" w:rsidRDefault="0036533B" w:rsidP="0036533B">
            <w:pPr>
              <w:shd w:val="clear" w:color="auto" w:fill="FFFFFF"/>
              <w:spacing w:before="360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USE: </w:t>
            </w:r>
            <w:r w:rsidRPr="001D206D">
              <w:rPr>
                <w:rFonts w:ascii="Calibri" w:eastAsia="Times New Roman" w:hAnsi="Calibri" w:cs="Calibri"/>
                <w:color w:val="000000"/>
              </w:rPr>
              <w:t>prevent or treat DVT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D206D">
              <w:rPr>
                <w:rFonts w:ascii="Calibri" w:eastAsia="Times New Roman" w:hAnsi="Calibri" w:cs="Calibri"/>
                <w:color w:val="000000"/>
              </w:rPr>
              <w:t>or pulmonary emboli (PE).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Also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for prevention of stroke and systemic </w:t>
            </w:r>
            <w:r>
              <w:rPr>
                <w:rFonts w:ascii="Calibri" w:eastAsia="Times New Roman" w:hAnsi="Calibri" w:cs="Calibri"/>
                <w:color w:val="000000"/>
              </w:rPr>
              <w:lastRenderedPageBreak/>
              <w:t>embolism with nonvalvular atrial fibrillation.</w:t>
            </w:r>
          </w:p>
          <w:p w14:paraId="30D7A321" w14:textId="77777777" w:rsidR="0036533B" w:rsidRDefault="0036533B" w:rsidP="0036533B">
            <w:pPr>
              <w:shd w:val="clear" w:color="auto" w:fill="FFFFFF"/>
              <w:spacing w:before="360"/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  <w:p w14:paraId="6E4AD0E0" w14:textId="77777777" w:rsidR="0036533B" w:rsidRPr="00AF4039" w:rsidRDefault="0036533B" w:rsidP="00FE4EE1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CC41DFF" w14:textId="62323053" w:rsidR="0036533B" w:rsidRDefault="0036533B" w:rsidP="00834825">
            <w:pP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Oral dosing: take with or without food.</w:t>
            </w:r>
          </w:p>
          <w:p w14:paraId="760D70DB" w14:textId="77777777" w:rsidR="0036533B" w:rsidRDefault="0036533B" w:rsidP="00834825">
            <w:pP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D58A60" w14:textId="77777777" w:rsidR="0036533B" w:rsidRDefault="0036533B" w:rsidP="00834825">
            <w:pP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3C0268" w14:textId="7A849FBF" w:rsidR="0036533B" w:rsidRDefault="0036533B" w:rsidP="00834825">
            <w:pP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AA0C23">
              <w:rPr>
                <w:rFonts w:ascii="Calibri" w:eastAsia="Times New Roman" w:hAnsi="Calibri" w:cs="Calibri"/>
                <w:color w:val="000000"/>
              </w:rPr>
              <w:t xml:space="preserve">Overdose: </w:t>
            </w:r>
            <w:proofErr w:type="spellStart"/>
            <w:r w:rsidRPr="00AA0C23">
              <w:rPr>
                <w:rFonts w:ascii="Calibri" w:eastAsia="Times New Roman" w:hAnsi="Calibri" w:cs="Calibri"/>
                <w:color w:val="000000"/>
              </w:rPr>
              <w:t>Idarucizumab</w:t>
            </w:r>
            <w:proofErr w:type="spellEnd"/>
            <w:r w:rsidRPr="00AA0C23">
              <w:rPr>
                <w:rFonts w:ascii="Calibri" w:eastAsia="Times New Roman" w:hAnsi="Calibri" w:cs="Calibri"/>
                <w:color w:val="000000"/>
              </w:rPr>
              <w:t>, reversal agent</w:t>
            </w:r>
          </w:p>
        </w:tc>
        <w:tc>
          <w:tcPr>
            <w:tcW w:w="3119" w:type="dxa"/>
            <w:shd w:val="clear" w:color="auto" w:fill="FFFFFF" w:themeFill="background1"/>
          </w:tcPr>
          <w:p w14:paraId="666DDBD4" w14:textId="77777777" w:rsidR="0036533B" w:rsidRDefault="004A5718" w:rsidP="00834825">
            <w:pPr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Minimal risk of bleeding.</w:t>
            </w:r>
          </w:p>
          <w:p w14:paraId="085C1E7D" w14:textId="77777777" w:rsidR="004A5718" w:rsidRDefault="004A5718" w:rsidP="00834825">
            <w:pPr>
              <w:ind w:firstLine="0"/>
              <w:rPr>
                <w:rFonts w:ascii="Calibri" w:hAnsi="Calibri" w:cs="Calibri"/>
              </w:rPr>
            </w:pPr>
          </w:p>
          <w:p w14:paraId="70E4E35D" w14:textId="77777777" w:rsidR="004A5718" w:rsidRDefault="004A5718" w:rsidP="00834825">
            <w:pPr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drug interactions as not metabolized by liver.</w:t>
            </w:r>
          </w:p>
          <w:p w14:paraId="7063C269" w14:textId="77777777" w:rsidR="004A5718" w:rsidRDefault="004A5718" w:rsidP="00834825">
            <w:pPr>
              <w:ind w:firstLine="0"/>
              <w:rPr>
                <w:rFonts w:ascii="Calibri" w:hAnsi="Calibri" w:cs="Calibri"/>
              </w:rPr>
            </w:pPr>
          </w:p>
          <w:p w14:paraId="11CF5718" w14:textId="77777777" w:rsidR="004A5718" w:rsidRDefault="004A5718" w:rsidP="00834825">
            <w:pPr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Safety not confirmed for peds.</w:t>
            </w:r>
          </w:p>
          <w:p w14:paraId="5595C095" w14:textId="77777777" w:rsidR="004A5718" w:rsidRDefault="004A5718" w:rsidP="00834825">
            <w:pPr>
              <w:ind w:firstLine="0"/>
              <w:rPr>
                <w:rFonts w:ascii="Calibri" w:hAnsi="Calibri" w:cs="Calibri"/>
              </w:rPr>
            </w:pPr>
          </w:p>
          <w:p w14:paraId="6D09F4EF" w14:textId="5C903A51" w:rsidR="004A5718" w:rsidRPr="00AA0C23" w:rsidRDefault="004A5718" w:rsidP="004A5718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High alert: risk of e</w:t>
            </w:r>
            <w:r w:rsidRPr="00AA0C23">
              <w:rPr>
                <w:rFonts w:ascii="Calibri" w:eastAsia="Times New Roman" w:hAnsi="Calibri" w:cs="Calibri"/>
                <w:color w:val="000000"/>
              </w:rPr>
              <w:t>pidural or spinal hematomas in clients who are anticoagulated with dabigatran and are receiving neuraxial anesthesia or undergoing spinal puncture. These hematomas may result in long-term or permanent paralysis</w:t>
            </w:r>
            <w:r w:rsidRPr="00AA0C23">
              <w:rPr>
                <w:rFonts w:ascii="Calibri" w:eastAsia="Times New Roman" w:hAnsi="Calibri" w:cs="Calibri"/>
                <w:b/>
                <w:color w:val="000000"/>
              </w:rPr>
              <w:t>.</w:t>
            </w:r>
          </w:p>
          <w:p w14:paraId="6435324F" w14:textId="72FAD1BB" w:rsidR="004A5718" w:rsidRDefault="004A5718" w:rsidP="00834825">
            <w:pPr>
              <w:ind w:firstLine="0"/>
              <w:rPr>
                <w:rFonts w:ascii="Calibri" w:hAnsi="Calibri" w:cs="Calibri"/>
              </w:rPr>
            </w:pPr>
          </w:p>
        </w:tc>
        <w:tc>
          <w:tcPr>
            <w:tcW w:w="3827" w:type="dxa"/>
          </w:tcPr>
          <w:p w14:paraId="3E22D67F" w14:textId="274DE519" w:rsidR="0036533B" w:rsidRPr="001D206D" w:rsidRDefault="0036533B" w:rsidP="0036533B">
            <w:pPr>
              <w:shd w:val="clear" w:color="auto" w:fill="FFFFFF"/>
              <w:spacing w:before="360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N</w:t>
            </w:r>
            <w:r w:rsidRPr="001D206D">
              <w:rPr>
                <w:rFonts w:ascii="Calibri" w:eastAsia="Times New Roman" w:hAnsi="Calibri" w:cs="Calibri"/>
                <w:color w:val="000000"/>
              </w:rPr>
              <w:t xml:space="preserve">o need for monitoring, less risk of bleeding, and predictable effects so less restrictions based on the client’s age. </w:t>
            </w:r>
          </w:p>
          <w:p w14:paraId="67D7FB6E" w14:textId="77777777" w:rsidR="0036533B" w:rsidRDefault="0036533B" w:rsidP="00834825">
            <w:pPr>
              <w:shd w:val="clear" w:color="auto" w:fill="FFFFFF"/>
              <w:spacing w:before="360"/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A7EE0B6" w14:textId="77777777" w:rsidR="00693D3B" w:rsidRDefault="00693D3B"/>
    <w:sectPr w:rsidR="00693D3B" w:rsidSect="00693D3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648"/>
    <w:multiLevelType w:val="hybridMultilevel"/>
    <w:tmpl w:val="0F20BFD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6169"/>
    <w:multiLevelType w:val="hybridMultilevel"/>
    <w:tmpl w:val="DA605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55BC9"/>
    <w:multiLevelType w:val="hybridMultilevel"/>
    <w:tmpl w:val="56B8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0831"/>
    <w:multiLevelType w:val="hybridMultilevel"/>
    <w:tmpl w:val="C0480C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0569A"/>
    <w:multiLevelType w:val="hybridMultilevel"/>
    <w:tmpl w:val="A42812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950A74"/>
    <w:multiLevelType w:val="hybridMultilevel"/>
    <w:tmpl w:val="8B98CE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4221CB"/>
    <w:multiLevelType w:val="hybridMultilevel"/>
    <w:tmpl w:val="4F18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62CA1"/>
    <w:multiLevelType w:val="hybridMultilevel"/>
    <w:tmpl w:val="176AC6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D1DA0"/>
    <w:multiLevelType w:val="hybridMultilevel"/>
    <w:tmpl w:val="037C04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6B5351"/>
    <w:multiLevelType w:val="hybridMultilevel"/>
    <w:tmpl w:val="461856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B4C49"/>
    <w:multiLevelType w:val="hybridMultilevel"/>
    <w:tmpl w:val="78DAC26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1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24148"/>
    <w:multiLevelType w:val="hybridMultilevel"/>
    <w:tmpl w:val="663EB6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BE523D"/>
    <w:multiLevelType w:val="hybridMultilevel"/>
    <w:tmpl w:val="7242EF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262131"/>
    <w:multiLevelType w:val="hybridMultilevel"/>
    <w:tmpl w:val="54EEA34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95E41"/>
    <w:multiLevelType w:val="hybridMultilevel"/>
    <w:tmpl w:val="3FDC39F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A3964"/>
    <w:multiLevelType w:val="hybridMultilevel"/>
    <w:tmpl w:val="F9C212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1B7905"/>
    <w:multiLevelType w:val="hybridMultilevel"/>
    <w:tmpl w:val="075CCB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266128">
    <w:abstractNumId w:val="10"/>
  </w:num>
  <w:num w:numId="2" w16cid:durableId="723141116">
    <w:abstractNumId w:val="4"/>
  </w:num>
  <w:num w:numId="3" w16cid:durableId="546915138">
    <w:abstractNumId w:val="11"/>
  </w:num>
  <w:num w:numId="4" w16cid:durableId="1797554142">
    <w:abstractNumId w:val="7"/>
  </w:num>
  <w:num w:numId="5" w16cid:durableId="1609654997">
    <w:abstractNumId w:val="16"/>
  </w:num>
  <w:num w:numId="6" w16cid:durableId="923952924">
    <w:abstractNumId w:val="3"/>
  </w:num>
  <w:num w:numId="7" w16cid:durableId="238485856">
    <w:abstractNumId w:val="9"/>
  </w:num>
  <w:num w:numId="8" w16cid:durableId="1585185265">
    <w:abstractNumId w:val="8"/>
  </w:num>
  <w:num w:numId="9" w16cid:durableId="1579436907">
    <w:abstractNumId w:val="1"/>
  </w:num>
  <w:num w:numId="10" w16cid:durableId="1879469214">
    <w:abstractNumId w:val="0"/>
  </w:num>
  <w:num w:numId="11" w16cid:durableId="1353149173">
    <w:abstractNumId w:val="15"/>
  </w:num>
  <w:num w:numId="12" w16cid:durableId="421071883">
    <w:abstractNumId w:val="5"/>
  </w:num>
  <w:num w:numId="13" w16cid:durableId="1344472883">
    <w:abstractNumId w:val="12"/>
  </w:num>
  <w:num w:numId="14" w16cid:durableId="1799761485">
    <w:abstractNumId w:val="13"/>
  </w:num>
  <w:num w:numId="15" w16cid:durableId="864563479">
    <w:abstractNumId w:val="14"/>
  </w:num>
  <w:num w:numId="16" w16cid:durableId="907955405">
    <w:abstractNumId w:val="2"/>
  </w:num>
  <w:num w:numId="17" w16cid:durableId="1045301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6"/>
    <w:rsid w:val="000C4070"/>
    <w:rsid w:val="000D7DE8"/>
    <w:rsid w:val="001A3F9F"/>
    <w:rsid w:val="0036533B"/>
    <w:rsid w:val="004A5718"/>
    <w:rsid w:val="005634F2"/>
    <w:rsid w:val="005D7236"/>
    <w:rsid w:val="00693D3B"/>
    <w:rsid w:val="006D28F6"/>
    <w:rsid w:val="007C5AB5"/>
    <w:rsid w:val="00834825"/>
    <w:rsid w:val="008A403E"/>
    <w:rsid w:val="00A84960"/>
    <w:rsid w:val="00A90382"/>
    <w:rsid w:val="00CF1030"/>
    <w:rsid w:val="00D333D3"/>
    <w:rsid w:val="00DB15C0"/>
    <w:rsid w:val="00FA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54D0"/>
  <w15:chartTrackingRefBased/>
  <w15:docId w15:val="{F5EC2C1B-672A-4038-B7FD-839A26FA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36"/>
    <w:pPr>
      <w:spacing w:after="0" w:line="240" w:lineRule="auto"/>
      <w:ind w:firstLine="72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2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2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23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D7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2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2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236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D7236"/>
  </w:style>
  <w:style w:type="table" w:styleId="TableGrid">
    <w:name w:val="Table Grid"/>
    <w:basedOn w:val="TableNormal"/>
    <w:uiPriority w:val="39"/>
    <w:rsid w:val="005D7236"/>
    <w:pPr>
      <w:spacing w:after="0" w:line="240" w:lineRule="auto"/>
      <w:ind w:firstLine="72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93D3B"/>
    <w:pPr>
      <w:spacing w:after="0" w:line="240" w:lineRule="auto"/>
      <w:ind w:firstLine="720"/>
    </w:pPr>
    <w:rPr>
      <w:bCs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Sullivan</dc:creator>
  <cp:keywords/>
  <dc:description/>
  <cp:lastModifiedBy>Andrea Sullivan</cp:lastModifiedBy>
  <cp:revision>5</cp:revision>
  <dcterms:created xsi:type="dcterms:W3CDTF">2026-03-30T16:56:00Z</dcterms:created>
  <dcterms:modified xsi:type="dcterms:W3CDTF">2026-03-30T20:23:00Z</dcterms:modified>
</cp:coreProperties>
</file>